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ECF2" w14:textId="77777777" w:rsidR="00040669" w:rsidRDefault="00040669"/>
    <w:p w14:paraId="393CC83B" w14:textId="74A44DC5" w:rsidR="00241FE3" w:rsidRDefault="00241FE3">
      <w:r w:rsidRPr="00241FE3">
        <w:drawing>
          <wp:inline distT="0" distB="0" distL="0" distR="0" wp14:anchorId="5E487BEB" wp14:editId="7F1168C8">
            <wp:extent cx="8229600" cy="3550285"/>
            <wp:effectExtent l="0" t="0" r="0" b="0"/>
            <wp:docPr id="830500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5004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55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AE345" w14:textId="5C60E9B5" w:rsidR="00241FE3" w:rsidRDefault="00241FE3">
      <w:hyperlink r:id="rId5" w:history="1">
        <w:r w:rsidRPr="008408B9">
          <w:rPr>
            <w:rStyle w:val="Hyperlink"/>
          </w:rPr>
          <w:t>https://aspe.hhs.gov/topics/poverty-economic-mobility/poverty-guidelines</w:t>
        </w:r>
      </w:hyperlink>
    </w:p>
    <w:p w14:paraId="1CF10479" w14:textId="77777777" w:rsidR="00241FE3" w:rsidRDefault="00241FE3"/>
    <w:sectPr w:rsidR="00241FE3" w:rsidSect="00241F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34"/>
    <w:rsid w:val="00040669"/>
    <w:rsid w:val="000D77B1"/>
    <w:rsid w:val="00241FE3"/>
    <w:rsid w:val="002B3234"/>
    <w:rsid w:val="0083480C"/>
    <w:rsid w:val="00E6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6C4B"/>
  <w15:chartTrackingRefBased/>
  <w15:docId w15:val="{0F17F4DD-5A54-4848-BDD3-12DBDFB7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2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2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2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2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2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1F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spe.hhs.gov/topics/poverty-economic-mobility/poverty-guidelin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McDonald</dc:creator>
  <cp:keywords/>
  <dc:description/>
  <cp:lastModifiedBy>Katherine McDonald</cp:lastModifiedBy>
  <cp:revision>2</cp:revision>
  <dcterms:created xsi:type="dcterms:W3CDTF">2025-09-23T18:49:00Z</dcterms:created>
  <dcterms:modified xsi:type="dcterms:W3CDTF">2025-09-23T18:50:00Z</dcterms:modified>
</cp:coreProperties>
</file>