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F125B" w14:textId="77777777" w:rsidR="00C9084D" w:rsidRDefault="00000000">
      <w:pPr>
        <w:spacing w:after="0" w:line="259" w:lineRule="auto"/>
        <w:ind w:left="0" w:right="0" w:firstLine="0"/>
        <w:jc w:val="right"/>
      </w:pPr>
      <w:r>
        <w:t xml:space="preserve"> </w:t>
      </w:r>
    </w:p>
    <w:p w14:paraId="7000009A" w14:textId="77777777" w:rsidR="00C9084D" w:rsidRDefault="00000000">
      <w:pPr>
        <w:spacing w:after="51" w:line="259" w:lineRule="auto"/>
        <w:ind w:left="0" w:right="-84" w:firstLine="0"/>
        <w:jc w:val="left"/>
      </w:pPr>
      <w:r>
        <w:rPr>
          <w:rFonts w:ascii="Calibri" w:eastAsia="Calibri" w:hAnsi="Calibri" w:cs="Calibri"/>
          <w:noProof/>
          <w:sz w:val="22"/>
        </w:rPr>
        <mc:AlternateContent>
          <mc:Choice Requires="wpg">
            <w:drawing>
              <wp:inline distT="0" distB="0" distL="0" distR="0" wp14:anchorId="009EDB4B" wp14:editId="694F839E">
                <wp:extent cx="6046216" cy="1064341"/>
                <wp:effectExtent l="0" t="0" r="0" b="0"/>
                <wp:docPr id="14759" name="Group 14759"/>
                <wp:cNvGraphicFramePr/>
                <a:graphic xmlns:a="http://schemas.openxmlformats.org/drawingml/2006/main">
                  <a:graphicData uri="http://schemas.microsoft.com/office/word/2010/wordprocessingGroup">
                    <wpg:wgp>
                      <wpg:cNvGrpSpPr/>
                      <wpg:grpSpPr>
                        <a:xfrm>
                          <a:off x="0" y="0"/>
                          <a:ext cx="6046216" cy="1064341"/>
                          <a:chOff x="0" y="0"/>
                          <a:chExt cx="6046216" cy="1064341"/>
                        </a:xfrm>
                      </wpg:grpSpPr>
                      <wps:wsp>
                        <wps:cNvPr id="13" name="Rectangle 13"/>
                        <wps:cNvSpPr/>
                        <wps:spPr>
                          <a:xfrm>
                            <a:off x="0" y="81483"/>
                            <a:ext cx="50673" cy="184382"/>
                          </a:xfrm>
                          <a:prstGeom prst="rect">
                            <a:avLst/>
                          </a:prstGeom>
                          <a:ln>
                            <a:noFill/>
                          </a:ln>
                        </wps:spPr>
                        <wps:txbx>
                          <w:txbxContent>
                            <w:p w14:paraId="10D4077E" w14:textId="77777777" w:rsidR="00C9084D" w:rsidRDefault="00000000">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4" name="Rectangle 14"/>
                        <wps:cNvSpPr/>
                        <wps:spPr>
                          <a:xfrm>
                            <a:off x="0" y="262713"/>
                            <a:ext cx="50673" cy="184382"/>
                          </a:xfrm>
                          <a:prstGeom prst="rect">
                            <a:avLst/>
                          </a:prstGeom>
                          <a:ln>
                            <a:noFill/>
                          </a:ln>
                        </wps:spPr>
                        <wps:txbx>
                          <w:txbxContent>
                            <w:p w14:paraId="20E72B2E" w14:textId="77777777" w:rsidR="00C9084D" w:rsidRDefault="00000000">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 name="Rectangle 25"/>
                        <wps:cNvSpPr/>
                        <wps:spPr>
                          <a:xfrm>
                            <a:off x="0" y="0"/>
                            <a:ext cx="1283040" cy="190519"/>
                          </a:xfrm>
                          <a:prstGeom prst="rect">
                            <a:avLst/>
                          </a:prstGeom>
                          <a:ln>
                            <a:noFill/>
                          </a:ln>
                        </wps:spPr>
                        <wps:txbx>
                          <w:txbxContent>
                            <w:p w14:paraId="709FEB7C" w14:textId="77777777" w:rsidR="00C9084D" w:rsidRDefault="00000000">
                              <w:pPr>
                                <w:spacing w:after="160" w:line="259" w:lineRule="auto"/>
                                <w:ind w:left="0" w:right="0" w:firstLine="0"/>
                                <w:jc w:val="left"/>
                              </w:pPr>
                              <w:r>
                                <w:rPr>
                                  <w:b/>
                                </w:rPr>
                                <w:t>Policy Name:</w:t>
                              </w:r>
                            </w:p>
                          </w:txbxContent>
                        </wps:txbx>
                        <wps:bodyPr horzOverflow="overflow" vert="horz" lIns="0" tIns="0" rIns="0" bIns="0" rtlCol="0">
                          <a:noAutofit/>
                        </wps:bodyPr>
                      </wps:wsp>
                      <wps:wsp>
                        <wps:cNvPr id="26" name="Rectangle 26"/>
                        <wps:cNvSpPr/>
                        <wps:spPr>
                          <a:xfrm>
                            <a:off x="963041" y="0"/>
                            <a:ext cx="56348" cy="190519"/>
                          </a:xfrm>
                          <a:prstGeom prst="rect">
                            <a:avLst/>
                          </a:prstGeom>
                          <a:ln>
                            <a:noFill/>
                          </a:ln>
                        </wps:spPr>
                        <wps:txbx>
                          <w:txbxContent>
                            <w:p w14:paraId="75F8ECCF" w14:textId="77777777" w:rsidR="00C9084D"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7" name="Rectangle 27"/>
                        <wps:cNvSpPr/>
                        <wps:spPr>
                          <a:xfrm>
                            <a:off x="1945259" y="0"/>
                            <a:ext cx="3611972" cy="190519"/>
                          </a:xfrm>
                          <a:prstGeom prst="rect">
                            <a:avLst/>
                          </a:prstGeom>
                          <a:ln>
                            <a:noFill/>
                          </a:ln>
                        </wps:spPr>
                        <wps:txbx>
                          <w:txbxContent>
                            <w:p w14:paraId="7B3258DB" w14:textId="77777777" w:rsidR="00C9084D" w:rsidRDefault="00000000">
                              <w:pPr>
                                <w:spacing w:after="160" w:line="259" w:lineRule="auto"/>
                                <w:ind w:left="0" w:right="0" w:firstLine="0"/>
                                <w:jc w:val="left"/>
                              </w:pPr>
                              <w:r>
                                <w:t>Community Financial Assistance (CFA)</w:t>
                              </w:r>
                            </w:p>
                          </w:txbxContent>
                        </wps:txbx>
                        <wps:bodyPr horzOverflow="overflow" vert="horz" lIns="0" tIns="0" rIns="0" bIns="0" rtlCol="0">
                          <a:noAutofit/>
                        </wps:bodyPr>
                      </wps:wsp>
                      <wps:wsp>
                        <wps:cNvPr id="28" name="Rectangle 28"/>
                        <wps:cNvSpPr/>
                        <wps:spPr>
                          <a:xfrm>
                            <a:off x="4663186" y="0"/>
                            <a:ext cx="56348" cy="190519"/>
                          </a:xfrm>
                          <a:prstGeom prst="rect">
                            <a:avLst/>
                          </a:prstGeom>
                          <a:ln>
                            <a:noFill/>
                          </a:ln>
                        </wps:spPr>
                        <wps:txbx>
                          <w:txbxContent>
                            <w:p w14:paraId="569EA0CA" w14:textId="77777777" w:rsidR="00C9084D"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9" name="Rectangle 29"/>
                        <wps:cNvSpPr/>
                        <wps:spPr>
                          <a:xfrm>
                            <a:off x="0" y="200279"/>
                            <a:ext cx="2181371" cy="190519"/>
                          </a:xfrm>
                          <a:prstGeom prst="rect">
                            <a:avLst/>
                          </a:prstGeom>
                          <a:ln>
                            <a:noFill/>
                          </a:ln>
                        </wps:spPr>
                        <wps:txbx>
                          <w:txbxContent>
                            <w:p w14:paraId="5F025F82" w14:textId="77777777" w:rsidR="00C9084D" w:rsidRDefault="00000000">
                              <w:pPr>
                                <w:spacing w:after="160" w:line="259" w:lineRule="auto"/>
                                <w:ind w:left="0" w:right="0" w:firstLine="0"/>
                                <w:jc w:val="left"/>
                              </w:pPr>
                              <w:r>
                                <w:rPr>
                                  <w:b/>
                                </w:rPr>
                                <w:t>Policy Content Owner:</w:t>
                              </w:r>
                            </w:p>
                          </w:txbxContent>
                        </wps:txbx>
                        <wps:bodyPr horzOverflow="overflow" vert="horz" lIns="0" tIns="0" rIns="0" bIns="0" rtlCol="0">
                          <a:noAutofit/>
                        </wps:bodyPr>
                      </wps:wsp>
                      <wps:wsp>
                        <wps:cNvPr id="30" name="Rectangle 30"/>
                        <wps:cNvSpPr/>
                        <wps:spPr>
                          <a:xfrm>
                            <a:off x="1640205" y="200279"/>
                            <a:ext cx="56348" cy="190519"/>
                          </a:xfrm>
                          <a:prstGeom prst="rect">
                            <a:avLst/>
                          </a:prstGeom>
                          <a:ln>
                            <a:noFill/>
                          </a:ln>
                        </wps:spPr>
                        <wps:txbx>
                          <w:txbxContent>
                            <w:p w14:paraId="7CF8AF82" w14:textId="77777777" w:rsidR="00C9084D"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1" name="Rectangle 31"/>
                        <wps:cNvSpPr/>
                        <wps:spPr>
                          <a:xfrm>
                            <a:off x="1945259" y="200279"/>
                            <a:ext cx="3138280" cy="190519"/>
                          </a:xfrm>
                          <a:prstGeom prst="rect">
                            <a:avLst/>
                          </a:prstGeom>
                          <a:ln>
                            <a:noFill/>
                          </a:ln>
                        </wps:spPr>
                        <wps:txbx>
                          <w:txbxContent>
                            <w:p w14:paraId="100DF5D1" w14:textId="77777777" w:rsidR="00C9084D" w:rsidRDefault="00000000">
                              <w:pPr>
                                <w:spacing w:after="160" w:line="259" w:lineRule="auto"/>
                                <w:ind w:left="0" w:right="0" w:firstLine="0"/>
                                <w:jc w:val="left"/>
                              </w:pPr>
                              <w:r>
                                <w:t>System Director of Revenue Cycle</w:t>
                              </w:r>
                            </w:p>
                          </w:txbxContent>
                        </wps:txbx>
                        <wps:bodyPr horzOverflow="overflow" vert="horz" lIns="0" tIns="0" rIns="0" bIns="0" rtlCol="0">
                          <a:noAutofit/>
                        </wps:bodyPr>
                      </wps:wsp>
                      <wps:wsp>
                        <wps:cNvPr id="32" name="Rectangle 32"/>
                        <wps:cNvSpPr/>
                        <wps:spPr>
                          <a:xfrm>
                            <a:off x="4310380" y="200279"/>
                            <a:ext cx="56348" cy="190519"/>
                          </a:xfrm>
                          <a:prstGeom prst="rect">
                            <a:avLst/>
                          </a:prstGeom>
                          <a:ln>
                            <a:noFill/>
                          </a:ln>
                        </wps:spPr>
                        <wps:txbx>
                          <w:txbxContent>
                            <w:p w14:paraId="37E4E120" w14:textId="77777777" w:rsidR="00C9084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8272" name="Shape 18272"/>
                        <wps:cNvSpPr/>
                        <wps:spPr>
                          <a:xfrm>
                            <a:off x="1878711" y="139526"/>
                            <a:ext cx="4167505" cy="9525"/>
                          </a:xfrm>
                          <a:custGeom>
                            <a:avLst/>
                            <a:gdLst/>
                            <a:ahLst/>
                            <a:cxnLst/>
                            <a:rect l="0" t="0" r="0" b="0"/>
                            <a:pathLst>
                              <a:path w="4167505" h="9525">
                                <a:moveTo>
                                  <a:pt x="0" y="0"/>
                                </a:moveTo>
                                <a:lnTo>
                                  <a:pt x="4167505" y="0"/>
                                </a:lnTo>
                                <a:lnTo>
                                  <a:pt x="416750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Rectangle 34"/>
                        <wps:cNvSpPr/>
                        <wps:spPr>
                          <a:xfrm>
                            <a:off x="0" y="429261"/>
                            <a:ext cx="1738489" cy="190519"/>
                          </a:xfrm>
                          <a:prstGeom prst="rect">
                            <a:avLst/>
                          </a:prstGeom>
                          <a:ln>
                            <a:noFill/>
                          </a:ln>
                        </wps:spPr>
                        <wps:txbx>
                          <w:txbxContent>
                            <w:p w14:paraId="4750C083" w14:textId="77777777" w:rsidR="00C9084D" w:rsidRDefault="00000000">
                              <w:pPr>
                                <w:spacing w:after="160" w:line="259" w:lineRule="auto"/>
                                <w:ind w:left="0" w:right="0" w:firstLine="0"/>
                                <w:jc w:val="left"/>
                              </w:pPr>
                              <w:r>
                                <w:rPr>
                                  <w:b/>
                                </w:rPr>
                                <w:t>Last Review Date:</w:t>
                              </w:r>
                            </w:p>
                          </w:txbxContent>
                        </wps:txbx>
                        <wps:bodyPr horzOverflow="overflow" vert="horz" lIns="0" tIns="0" rIns="0" bIns="0" rtlCol="0">
                          <a:noAutofit/>
                        </wps:bodyPr>
                      </wps:wsp>
                      <wps:wsp>
                        <wps:cNvPr id="35" name="Rectangle 35"/>
                        <wps:cNvSpPr/>
                        <wps:spPr>
                          <a:xfrm>
                            <a:off x="1306576" y="429261"/>
                            <a:ext cx="56348" cy="190519"/>
                          </a:xfrm>
                          <a:prstGeom prst="rect">
                            <a:avLst/>
                          </a:prstGeom>
                          <a:ln>
                            <a:noFill/>
                          </a:ln>
                        </wps:spPr>
                        <wps:txbx>
                          <w:txbxContent>
                            <w:p w14:paraId="2718BCB1" w14:textId="77777777" w:rsidR="00C9084D"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6" name="Rectangle 36"/>
                        <wps:cNvSpPr/>
                        <wps:spPr>
                          <a:xfrm>
                            <a:off x="1945259" y="429261"/>
                            <a:ext cx="1663696" cy="190519"/>
                          </a:xfrm>
                          <a:prstGeom prst="rect">
                            <a:avLst/>
                          </a:prstGeom>
                          <a:ln>
                            <a:noFill/>
                          </a:ln>
                        </wps:spPr>
                        <wps:txbx>
                          <w:txbxContent>
                            <w:p w14:paraId="06B896B5" w14:textId="77777777" w:rsidR="00C9084D" w:rsidRDefault="00000000">
                              <w:pPr>
                                <w:spacing w:after="160" w:line="259" w:lineRule="auto"/>
                                <w:ind w:left="0" w:right="0" w:firstLine="0"/>
                                <w:jc w:val="left"/>
                              </w:pPr>
                              <w:r>
                                <w:t>Last Review Date:</w:t>
                              </w:r>
                            </w:p>
                          </w:txbxContent>
                        </wps:txbx>
                        <wps:bodyPr horzOverflow="overflow" vert="horz" lIns="0" tIns="0" rIns="0" bIns="0" rtlCol="0">
                          <a:noAutofit/>
                        </wps:bodyPr>
                      </wps:wsp>
                      <wps:wsp>
                        <wps:cNvPr id="37" name="Rectangle 37"/>
                        <wps:cNvSpPr/>
                        <wps:spPr>
                          <a:xfrm>
                            <a:off x="3194685" y="429261"/>
                            <a:ext cx="56348" cy="190519"/>
                          </a:xfrm>
                          <a:prstGeom prst="rect">
                            <a:avLst/>
                          </a:prstGeom>
                          <a:ln>
                            <a:noFill/>
                          </a:ln>
                        </wps:spPr>
                        <wps:txbx>
                          <w:txbxContent>
                            <w:p w14:paraId="58B09FEF" w14:textId="77777777" w:rsidR="00C9084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8" name="Rectangle 38"/>
                        <wps:cNvSpPr/>
                        <wps:spPr>
                          <a:xfrm>
                            <a:off x="3232785" y="429261"/>
                            <a:ext cx="1011433" cy="190519"/>
                          </a:xfrm>
                          <a:prstGeom prst="rect">
                            <a:avLst/>
                          </a:prstGeom>
                          <a:ln>
                            <a:noFill/>
                          </a:ln>
                        </wps:spPr>
                        <wps:txbx>
                          <w:txbxContent>
                            <w:p w14:paraId="5F05DA15" w14:textId="77777777" w:rsidR="00C9084D" w:rsidRDefault="00000000">
                              <w:pPr>
                                <w:spacing w:after="160" w:line="259" w:lineRule="auto"/>
                                <w:ind w:left="0" w:right="0" w:firstLine="0"/>
                                <w:jc w:val="left"/>
                              </w:pPr>
                              <w:r>
                                <w:t>04/07/2025</w:t>
                              </w:r>
                            </w:p>
                          </w:txbxContent>
                        </wps:txbx>
                        <wps:bodyPr horzOverflow="overflow" vert="horz" lIns="0" tIns="0" rIns="0" bIns="0" rtlCol="0">
                          <a:noAutofit/>
                        </wps:bodyPr>
                      </wps:wsp>
                      <wps:wsp>
                        <wps:cNvPr id="39" name="Rectangle 39"/>
                        <wps:cNvSpPr/>
                        <wps:spPr>
                          <a:xfrm>
                            <a:off x="3995801" y="429261"/>
                            <a:ext cx="56348" cy="190519"/>
                          </a:xfrm>
                          <a:prstGeom prst="rect">
                            <a:avLst/>
                          </a:prstGeom>
                          <a:ln>
                            <a:noFill/>
                          </a:ln>
                        </wps:spPr>
                        <wps:txbx>
                          <w:txbxContent>
                            <w:p w14:paraId="65974024" w14:textId="77777777" w:rsidR="00C9084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8273" name="Shape 18273"/>
                        <wps:cNvSpPr/>
                        <wps:spPr>
                          <a:xfrm>
                            <a:off x="1878711" y="368381"/>
                            <a:ext cx="4167505" cy="9525"/>
                          </a:xfrm>
                          <a:custGeom>
                            <a:avLst/>
                            <a:gdLst/>
                            <a:ahLst/>
                            <a:cxnLst/>
                            <a:rect l="0" t="0" r="0" b="0"/>
                            <a:pathLst>
                              <a:path w="4167505" h="9525">
                                <a:moveTo>
                                  <a:pt x="0" y="0"/>
                                </a:moveTo>
                                <a:lnTo>
                                  <a:pt x="4167505" y="0"/>
                                </a:lnTo>
                                <a:lnTo>
                                  <a:pt x="416750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Rectangle 41"/>
                        <wps:cNvSpPr/>
                        <wps:spPr>
                          <a:xfrm>
                            <a:off x="0" y="657861"/>
                            <a:ext cx="1624171" cy="190519"/>
                          </a:xfrm>
                          <a:prstGeom prst="rect">
                            <a:avLst/>
                          </a:prstGeom>
                          <a:ln>
                            <a:noFill/>
                          </a:ln>
                        </wps:spPr>
                        <wps:txbx>
                          <w:txbxContent>
                            <w:p w14:paraId="55AF3BE7" w14:textId="77777777" w:rsidR="00C9084D" w:rsidRDefault="00000000">
                              <w:pPr>
                                <w:spacing w:after="160" w:line="259" w:lineRule="auto"/>
                                <w:ind w:left="0" w:right="0" w:firstLine="0"/>
                                <w:jc w:val="left"/>
                              </w:pPr>
                              <w:r>
                                <w:rPr>
                                  <w:b/>
                                </w:rPr>
                                <w:t>Policy Approver:</w:t>
                              </w:r>
                            </w:p>
                          </w:txbxContent>
                        </wps:txbx>
                        <wps:bodyPr horzOverflow="overflow" vert="horz" lIns="0" tIns="0" rIns="0" bIns="0" rtlCol="0">
                          <a:noAutofit/>
                        </wps:bodyPr>
                      </wps:wsp>
                      <wps:wsp>
                        <wps:cNvPr id="42" name="Rectangle 42"/>
                        <wps:cNvSpPr/>
                        <wps:spPr>
                          <a:xfrm>
                            <a:off x="1220470" y="657861"/>
                            <a:ext cx="56348" cy="190519"/>
                          </a:xfrm>
                          <a:prstGeom prst="rect">
                            <a:avLst/>
                          </a:prstGeom>
                          <a:ln>
                            <a:noFill/>
                          </a:ln>
                        </wps:spPr>
                        <wps:txbx>
                          <w:txbxContent>
                            <w:p w14:paraId="31C06BF1" w14:textId="77777777" w:rsidR="00C9084D"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3" name="Rectangle 43"/>
                        <wps:cNvSpPr/>
                        <wps:spPr>
                          <a:xfrm>
                            <a:off x="1945259" y="657861"/>
                            <a:ext cx="2079012" cy="190519"/>
                          </a:xfrm>
                          <a:prstGeom prst="rect">
                            <a:avLst/>
                          </a:prstGeom>
                          <a:ln>
                            <a:noFill/>
                          </a:ln>
                        </wps:spPr>
                        <wps:txbx>
                          <w:txbxContent>
                            <w:p w14:paraId="33AB5720" w14:textId="77777777" w:rsidR="00C9084D" w:rsidRDefault="00000000">
                              <w:pPr>
                                <w:spacing w:after="160" w:line="259" w:lineRule="auto"/>
                                <w:ind w:left="0" w:right="0" w:firstLine="0"/>
                                <w:jc w:val="left"/>
                              </w:pPr>
                              <w:r>
                                <w:t>Chief Financial Officer</w:t>
                              </w:r>
                            </w:p>
                          </w:txbxContent>
                        </wps:txbx>
                        <wps:bodyPr horzOverflow="overflow" vert="horz" lIns="0" tIns="0" rIns="0" bIns="0" rtlCol="0">
                          <a:noAutofit/>
                        </wps:bodyPr>
                      </wps:wsp>
                      <wps:wsp>
                        <wps:cNvPr id="44" name="Rectangle 44"/>
                        <wps:cNvSpPr/>
                        <wps:spPr>
                          <a:xfrm>
                            <a:off x="3509391" y="657861"/>
                            <a:ext cx="56348" cy="190519"/>
                          </a:xfrm>
                          <a:prstGeom prst="rect">
                            <a:avLst/>
                          </a:prstGeom>
                          <a:ln>
                            <a:noFill/>
                          </a:ln>
                        </wps:spPr>
                        <wps:txbx>
                          <w:txbxContent>
                            <w:p w14:paraId="04559A1F" w14:textId="77777777" w:rsidR="00C9084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8274" name="Shape 18274"/>
                        <wps:cNvSpPr/>
                        <wps:spPr>
                          <a:xfrm>
                            <a:off x="1878711" y="597362"/>
                            <a:ext cx="4167505" cy="9525"/>
                          </a:xfrm>
                          <a:custGeom>
                            <a:avLst/>
                            <a:gdLst/>
                            <a:ahLst/>
                            <a:cxnLst/>
                            <a:rect l="0" t="0" r="0" b="0"/>
                            <a:pathLst>
                              <a:path w="4167505" h="9525">
                                <a:moveTo>
                                  <a:pt x="0" y="0"/>
                                </a:moveTo>
                                <a:lnTo>
                                  <a:pt x="4167505" y="0"/>
                                </a:lnTo>
                                <a:lnTo>
                                  <a:pt x="416750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Rectangle 46"/>
                        <wps:cNvSpPr/>
                        <wps:spPr>
                          <a:xfrm>
                            <a:off x="0" y="886714"/>
                            <a:ext cx="1106293" cy="190519"/>
                          </a:xfrm>
                          <a:prstGeom prst="rect">
                            <a:avLst/>
                          </a:prstGeom>
                          <a:ln>
                            <a:noFill/>
                          </a:ln>
                        </wps:spPr>
                        <wps:txbx>
                          <w:txbxContent>
                            <w:p w14:paraId="00B665A2" w14:textId="77777777" w:rsidR="00C9084D" w:rsidRDefault="00000000">
                              <w:pPr>
                                <w:spacing w:after="160" w:line="259" w:lineRule="auto"/>
                                <w:ind w:left="0" w:right="0" w:firstLine="0"/>
                                <w:jc w:val="left"/>
                              </w:pPr>
                              <w:r>
                                <w:rPr>
                                  <w:b/>
                                </w:rPr>
                                <w:t>Committee:</w:t>
                              </w:r>
                            </w:p>
                          </w:txbxContent>
                        </wps:txbx>
                        <wps:bodyPr horzOverflow="overflow" vert="horz" lIns="0" tIns="0" rIns="0" bIns="0" rtlCol="0">
                          <a:noAutofit/>
                        </wps:bodyPr>
                      </wps:wsp>
                      <wps:wsp>
                        <wps:cNvPr id="47" name="Rectangle 47"/>
                        <wps:cNvSpPr/>
                        <wps:spPr>
                          <a:xfrm>
                            <a:off x="829691" y="886714"/>
                            <a:ext cx="56348" cy="190519"/>
                          </a:xfrm>
                          <a:prstGeom prst="rect">
                            <a:avLst/>
                          </a:prstGeom>
                          <a:ln>
                            <a:noFill/>
                          </a:ln>
                        </wps:spPr>
                        <wps:txbx>
                          <w:txbxContent>
                            <w:p w14:paraId="0753883A" w14:textId="77777777" w:rsidR="00C9084D"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8" name="Rectangle 48"/>
                        <wps:cNvSpPr/>
                        <wps:spPr>
                          <a:xfrm>
                            <a:off x="1945259" y="886714"/>
                            <a:ext cx="1226490" cy="190519"/>
                          </a:xfrm>
                          <a:prstGeom prst="rect">
                            <a:avLst/>
                          </a:prstGeom>
                          <a:ln>
                            <a:noFill/>
                          </a:ln>
                        </wps:spPr>
                        <wps:txbx>
                          <w:txbxContent>
                            <w:p w14:paraId="03975EB5" w14:textId="77777777" w:rsidR="00C9084D" w:rsidRDefault="00000000">
                              <w:pPr>
                                <w:spacing w:after="160" w:line="259" w:lineRule="auto"/>
                                <w:ind w:left="0" w:right="0" w:firstLine="0"/>
                                <w:jc w:val="left"/>
                              </w:pPr>
                              <w:r>
                                <w:t>Not Assigned</w:t>
                              </w:r>
                            </w:p>
                          </w:txbxContent>
                        </wps:txbx>
                        <wps:bodyPr horzOverflow="overflow" vert="horz" lIns="0" tIns="0" rIns="0" bIns="0" rtlCol="0">
                          <a:noAutofit/>
                        </wps:bodyPr>
                      </wps:wsp>
                      <wps:wsp>
                        <wps:cNvPr id="49" name="Rectangle 49"/>
                        <wps:cNvSpPr/>
                        <wps:spPr>
                          <a:xfrm>
                            <a:off x="2870581" y="886714"/>
                            <a:ext cx="56348" cy="190519"/>
                          </a:xfrm>
                          <a:prstGeom prst="rect">
                            <a:avLst/>
                          </a:prstGeom>
                          <a:ln>
                            <a:noFill/>
                          </a:ln>
                        </wps:spPr>
                        <wps:txbx>
                          <w:txbxContent>
                            <w:p w14:paraId="151B69BF" w14:textId="77777777" w:rsidR="00C9084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8275" name="Shape 18275"/>
                        <wps:cNvSpPr/>
                        <wps:spPr>
                          <a:xfrm>
                            <a:off x="1878711" y="825962"/>
                            <a:ext cx="4167505" cy="9525"/>
                          </a:xfrm>
                          <a:custGeom>
                            <a:avLst/>
                            <a:gdLst/>
                            <a:ahLst/>
                            <a:cxnLst/>
                            <a:rect l="0" t="0" r="0" b="0"/>
                            <a:pathLst>
                              <a:path w="4167505" h="9525">
                                <a:moveTo>
                                  <a:pt x="0" y="0"/>
                                </a:moveTo>
                                <a:lnTo>
                                  <a:pt x="4167505" y="0"/>
                                </a:lnTo>
                                <a:lnTo>
                                  <a:pt x="416750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6" name="Shape 18276"/>
                        <wps:cNvSpPr/>
                        <wps:spPr>
                          <a:xfrm>
                            <a:off x="1878711" y="1054816"/>
                            <a:ext cx="4167505" cy="9525"/>
                          </a:xfrm>
                          <a:custGeom>
                            <a:avLst/>
                            <a:gdLst/>
                            <a:ahLst/>
                            <a:cxnLst/>
                            <a:rect l="0" t="0" r="0" b="0"/>
                            <a:pathLst>
                              <a:path w="4167505" h="9525">
                                <a:moveTo>
                                  <a:pt x="0" y="0"/>
                                </a:moveTo>
                                <a:lnTo>
                                  <a:pt x="4167505" y="0"/>
                                </a:lnTo>
                                <a:lnTo>
                                  <a:pt x="416750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759" style="width:476.08pt;height:83.8063pt;mso-position-horizontal-relative:char;mso-position-vertical-relative:line" coordsize="60462,10643">
                <v:rect id="Rectangle 13" style="position:absolute;width:506;height:1843;left:0;top:814;"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14" style="position:absolute;width:506;height:1843;left:0;top:2627;"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25" style="position:absolute;width:12830;height:1905;left:0;top:0;" filled="f" stroked="f">
                  <v:textbox inset="0,0,0,0">
                    <w:txbxContent>
                      <w:p>
                        <w:pPr>
                          <w:spacing w:before="0" w:after="160" w:line="259" w:lineRule="auto"/>
                          <w:ind w:left="0" w:right="0" w:firstLine="0"/>
                          <w:jc w:val="left"/>
                        </w:pPr>
                        <w:r>
                          <w:rPr>
                            <w:rFonts w:cs="Arial" w:hAnsi="Arial" w:eastAsia="Arial" w:ascii="Arial"/>
                            <w:b w:val="1"/>
                          </w:rPr>
                          <w:t xml:space="preserve">Policy Name:</w:t>
                        </w:r>
                      </w:p>
                    </w:txbxContent>
                  </v:textbox>
                </v:rect>
                <v:rect id="Rectangle 26" style="position:absolute;width:563;height:1905;left:9630;top:0;"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27" style="position:absolute;width:36119;height:1905;left:19452;top:0;" filled="f" stroked="f">
                  <v:textbox inset="0,0,0,0">
                    <w:txbxContent>
                      <w:p>
                        <w:pPr>
                          <w:spacing w:before="0" w:after="160" w:line="259" w:lineRule="auto"/>
                          <w:ind w:left="0" w:right="0" w:firstLine="0"/>
                          <w:jc w:val="left"/>
                        </w:pPr>
                        <w:r>
                          <w:rPr>
                            <w:rFonts w:cs="Arial" w:hAnsi="Arial" w:eastAsia="Arial" w:ascii="Arial"/>
                          </w:rPr>
                          <w:t xml:space="preserve">Community Financial Assistance (CFA)</w:t>
                        </w:r>
                      </w:p>
                    </w:txbxContent>
                  </v:textbox>
                </v:rect>
                <v:rect id="Rectangle 28" style="position:absolute;width:563;height:1905;left:46631;top:0;"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29" style="position:absolute;width:21813;height:1905;left:0;top:2002;" filled="f" stroked="f">
                  <v:textbox inset="0,0,0,0">
                    <w:txbxContent>
                      <w:p>
                        <w:pPr>
                          <w:spacing w:before="0" w:after="160" w:line="259" w:lineRule="auto"/>
                          <w:ind w:left="0" w:right="0" w:firstLine="0"/>
                          <w:jc w:val="left"/>
                        </w:pPr>
                        <w:r>
                          <w:rPr>
                            <w:rFonts w:cs="Arial" w:hAnsi="Arial" w:eastAsia="Arial" w:ascii="Arial"/>
                            <w:b w:val="1"/>
                          </w:rPr>
                          <w:t xml:space="preserve">Policy Content Owner:</w:t>
                        </w:r>
                      </w:p>
                    </w:txbxContent>
                  </v:textbox>
                </v:rect>
                <v:rect id="Rectangle 30" style="position:absolute;width:563;height:1905;left:16402;top:2002;"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31" style="position:absolute;width:31382;height:1905;left:19452;top:2002;" filled="f" stroked="f">
                  <v:textbox inset="0,0,0,0">
                    <w:txbxContent>
                      <w:p>
                        <w:pPr>
                          <w:spacing w:before="0" w:after="160" w:line="259" w:lineRule="auto"/>
                          <w:ind w:left="0" w:right="0" w:firstLine="0"/>
                          <w:jc w:val="left"/>
                        </w:pPr>
                        <w:r>
                          <w:rPr>
                            <w:rFonts w:cs="Arial" w:hAnsi="Arial" w:eastAsia="Arial" w:ascii="Arial"/>
                          </w:rPr>
                          <w:t xml:space="preserve">System Director of Revenue Cycle</w:t>
                        </w:r>
                      </w:p>
                    </w:txbxContent>
                  </v:textbox>
                </v:rect>
                <v:rect id="Rectangle 32" style="position:absolute;width:563;height:1905;left:43103;top:2002;" filled="f" stroked="f">
                  <v:textbox inset="0,0,0,0">
                    <w:txbxContent>
                      <w:p>
                        <w:pPr>
                          <w:spacing w:before="0" w:after="160" w:line="259" w:lineRule="auto"/>
                          <w:ind w:left="0" w:right="0" w:firstLine="0"/>
                          <w:jc w:val="left"/>
                        </w:pPr>
                        <w:r>
                          <w:rPr>
                            <w:rFonts w:cs="Arial" w:hAnsi="Arial" w:eastAsia="Arial" w:ascii="Arial"/>
                          </w:rPr>
                          <w:t xml:space="preserve"> </w:t>
                        </w:r>
                      </w:p>
                    </w:txbxContent>
                  </v:textbox>
                </v:rect>
                <v:shape id="Shape 18277" style="position:absolute;width:41675;height:95;left:18787;top:1395;" coordsize="4167505,9525" path="m0,0l4167505,0l4167505,9525l0,9525l0,0">
                  <v:stroke weight="0pt" endcap="flat" joinstyle="miter" miterlimit="10" on="false" color="#000000" opacity="0"/>
                  <v:fill on="true" color="#000000"/>
                </v:shape>
                <v:rect id="Rectangle 34" style="position:absolute;width:17384;height:1905;left:0;top:4292;" filled="f" stroked="f">
                  <v:textbox inset="0,0,0,0">
                    <w:txbxContent>
                      <w:p>
                        <w:pPr>
                          <w:spacing w:before="0" w:after="160" w:line="259" w:lineRule="auto"/>
                          <w:ind w:left="0" w:right="0" w:firstLine="0"/>
                          <w:jc w:val="left"/>
                        </w:pPr>
                        <w:r>
                          <w:rPr>
                            <w:rFonts w:cs="Arial" w:hAnsi="Arial" w:eastAsia="Arial" w:ascii="Arial"/>
                            <w:b w:val="1"/>
                          </w:rPr>
                          <w:t xml:space="preserve">Last Review Date:</w:t>
                        </w:r>
                      </w:p>
                    </w:txbxContent>
                  </v:textbox>
                </v:rect>
                <v:rect id="Rectangle 35" style="position:absolute;width:563;height:1905;left:13065;top:4292;"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36" style="position:absolute;width:16636;height:1905;left:19452;top:4292;" filled="f" stroked="f">
                  <v:textbox inset="0,0,0,0">
                    <w:txbxContent>
                      <w:p>
                        <w:pPr>
                          <w:spacing w:before="0" w:after="160" w:line="259" w:lineRule="auto"/>
                          <w:ind w:left="0" w:right="0" w:firstLine="0"/>
                          <w:jc w:val="left"/>
                        </w:pPr>
                        <w:r>
                          <w:rPr>
                            <w:rFonts w:cs="Arial" w:hAnsi="Arial" w:eastAsia="Arial" w:ascii="Arial"/>
                          </w:rPr>
                          <w:t xml:space="preserve">Last Review Date:</w:t>
                        </w:r>
                      </w:p>
                    </w:txbxContent>
                  </v:textbox>
                </v:rect>
                <v:rect id="Rectangle 37" style="position:absolute;width:563;height:1905;left:31946;top:4292;" filled="f" stroked="f">
                  <v:textbox inset="0,0,0,0">
                    <w:txbxContent>
                      <w:p>
                        <w:pPr>
                          <w:spacing w:before="0" w:after="160" w:line="259" w:lineRule="auto"/>
                          <w:ind w:left="0" w:right="0" w:firstLine="0"/>
                          <w:jc w:val="left"/>
                        </w:pPr>
                        <w:r>
                          <w:rPr>
                            <w:rFonts w:cs="Arial" w:hAnsi="Arial" w:eastAsia="Arial" w:ascii="Arial"/>
                          </w:rPr>
                          <w:t xml:space="preserve"> </w:t>
                        </w:r>
                      </w:p>
                    </w:txbxContent>
                  </v:textbox>
                </v:rect>
                <v:rect id="Rectangle 38" style="position:absolute;width:10114;height:1905;left:32327;top:4292;" filled="f" stroked="f">
                  <v:textbox inset="0,0,0,0">
                    <w:txbxContent>
                      <w:p>
                        <w:pPr>
                          <w:spacing w:before="0" w:after="160" w:line="259" w:lineRule="auto"/>
                          <w:ind w:left="0" w:right="0" w:firstLine="0"/>
                          <w:jc w:val="left"/>
                        </w:pPr>
                        <w:r>
                          <w:rPr>
                            <w:rFonts w:cs="Arial" w:hAnsi="Arial" w:eastAsia="Arial" w:ascii="Arial"/>
                          </w:rPr>
                          <w:t xml:space="preserve">04/07/2025</w:t>
                        </w:r>
                      </w:p>
                    </w:txbxContent>
                  </v:textbox>
                </v:rect>
                <v:rect id="Rectangle 39" style="position:absolute;width:563;height:1905;left:39958;top:4292;" filled="f" stroked="f">
                  <v:textbox inset="0,0,0,0">
                    <w:txbxContent>
                      <w:p>
                        <w:pPr>
                          <w:spacing w:before="0" w:after="160" w:line="259" w:lineRule="auto"/>
                          <w:ind w:left="0" w:right="0" w:firstLine="0"/>
                          <w:jc w:val="left"/>
                        </w:pPr>
                        <w:r>
                          <w:rPr>
                            <w:rFonts w:cs="Arial" w:hAnsi="Arial" w:eastAsia="Arial" w:ascii="Arial"/>
                          </w:rPr>
                          <w:t xml:space="preserve"> </w:t>
                        </w:r>
                      </w:p>
                    </w:txbxContent>
                  </v:textbox>
                </v:rect>
                <v:shape id="Shape 18278" style="position:absolute;width:41675;height:95;left:18787;top:3683;" coordsize="4167505,9525" path="m0,0l4167505,0l4167505,9525l0,9525l0,0">
                  <v:stroke weight="0pt" endcap="flat" joinstyle="miter" miterlimit="10" on="false" color="#000000" opacity="0"/>
                  <v:fill on="true" color="#000000"/>
                </v:shape>
                <v:rect id="Rectangle 41" style="position:absolute;width:16241;height:1905;left:0;top:6578;" filled="f" stroked="f">
                  <v:textbox inset="0,0,0,0">
                    <w:txbxContent>
                      <w:p>
                        <w:pPr>
                          <w:spacing w:before="0" w:after="160" w:line="259" w:lineRule="auto"/>
                          <w:ind w:left="0" w:right="0" w:firstLine="0"/>
                          <w:jc w:val="left"/>
                        </w:pPr>
                        <w:r>
                          <w:rPr>
                            <w:rFonts w:cs="Arial" w:hAnsi="Arial" w:eastAsia="Arial" w:ascii="Arial"/>
                            <w:b w:val="1"/>
                          </w:rPr>
                          <w:t xml:space="preserve">Policy Approver:</w:t>
                        </w:r>
                      </w:p>
                    </w:txbxContent>
                  </v:textbox>
                </v:rect>
                <v:rect id="Rectangle 42" style="position:absolute;width:563;height:1905;left:12204;top:6578;"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43" style="position:absolute;width:20790;height:1905;left:19452;top:6578;" filled="f" stroked="f">
                  <v:textbox inset="0,0,0,0">
                    <w:txbxContent>
                      <w:p>
                        <w:pPr>
                          <w:spacing w:before="0" w:after="160" w:line="259" w:lineRule="auto"/>
                          <w:ind w:left="0" w:right="0" w:firstLine="0"/>
                          <w:jc w:val="left"/>
                        </w:pPr>
                        <w:r>
                          <w:rPr>
                            <w:rFonts w:cs="Arial" w:hAnsi="Arial" w:eastAsia="Arial" w:ascii="Arial"/>
                          </w:rPr>
                          <w:t xml:space="preserve">Chief Financial Officer</w:t>
                        </w:r>
                      </w:p>
                    </w:txbxContent>
                  </v:textbox>
                </v:rect>
                <v:rect id="Rectangle 44" style="position:absolute;width:563;height:1905;left:35093;top:6578;" filled="f" stroked="f">
                  <v:textbox inset="0,0,0,0">
                    <w:txbxContent>
                      <w:p>
                        <w:pPr>
                          <w:spacing w:before="0" w:after="160" w:line="259" w:lineRule="auto"/>
                          <w:ind w:left="0" w:right="0" w:firstLine="0"/>
                          <w:jc w:val="left"/>
                        </w:pPr>
                        <w:r>
                          <w:rPr>
                            <w:rFonts w:cs="Arial" w:hAnsi="Arial" w:eastAsia="Arial" w:ascii="Arial"/>
                          </w:rPr>
                          <w:t xml:space="preserve"> </w:t>
                        </w:r>
                      </w:p>
                    </w:txbxContent>
                  </v:textbox>
                </v:rect>
                <v:shape id="Shape 18279" style="position:absolute;width:41675;height:95;left:18787;top:5973;" coordsize="4167505,9525" path="m0,0l4167505,0l4167505,9525l0,9525l0,0">
                  <v:stroke weight="0pt" endcap="flat" joinstyle="miter" miterlimit="10" on="false" color="#000000" opacity="0"/>
                  <v:fill on="true" color="#000000"/>
                </v:shape>
                <v:rect id="Rectangle 46" style="position:absolute;width:11062;height:1905;left:0;top:8867;" filled="f" stroked="f">
                  <v:textbox inset="0,0,0,0">
                    <w:txbxContent>
                      <w:p>
                        <w:pPr>
                          <w:spacing w:before="0" w:after="160" w:line="259" w:lineRule="auto"/>
                          <w:ind w:left="0" w:right="0" w:firstLine="0"/>
                          <w:jc w:val="left"/>
                        </w:pPr>
                        <w:r>
                          <w:rPr>
                            <w:rFonts w:cs="Arial" w:hAnsi="Arial" w:eastAsia="Arial" w:ascii="Arial"/>
                            <w:b w:val="1"/>
                          </w:rPr>
                          <w:t xml:space="preserve">Committee:</w:t>
                        </w:r>
                      </w:p>
                    </w:txbxContent>
                  </v:textbox>
                </v:rect>
                <v:rect id="Rectangle 47" style="position:absolute;width:563;height:1905;left:8296;top:8867;"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48" style="position:absolute;width:12264;height:1905;left:19452;top:8867;" filled="f" stroked="f">
                  <v:textbox inset="0,0,0,0">
                    <w:txbxContent>
                      <w:p>
                        <w:pPr>
                          <w:spacing w:before="0" w:after="160" w:line="259" w:lineRule="auto"/>
                          <w:ind w:left="0" w:right="0" w:firstLine="0"/>
                          <w:jc w:val="left"/>
                        </w:pPr>
                        <w:r>
                          <w:rPr>
                            <w:rFonts w:cs="Arial" w:hAnsi="Arial" w:eastAsia="Arial" w:ascii="Arial"/>
                          </w:rPr>
                          <w:t xml:space="preserve">Not Assigned</w:t>
                        </w:r>
                      </w:p>
                    </w:txbxContent>
                  </v:textbox>
                </v:rect>
                <v:rect id="Rectangle 49" style="position:absolute;width:563;height:1905;left:28705;top:8867;" filled="f" stroked="f">
                  <v:textbox inset="0,0,0,0">
                    <w:txbxContent>
                      <w:p>
                        <w:pPr>
                          <w:spacing w:before="0" w:after="160" w:line="259" w:lineRule="auto"/>
                          <w:ind w:left="0" w:right="0" w:firstLine="0"/>
                          <w:jc w:val="left"/>
                        </w:pPr>
                        <w:r>
                          <w:rPr>
                            <w:rFonts w:cs="Arial" w:hAnsi="Arial" w:eastAsia="Arial" w:ascii="Arial"/>
                          </w:rPr>
                          <w:t xml:space="preserve"> </w:t>
                        </w:r>
                      </w:p>
                    </w:txbxContent>
                  </v:textbox>
                </v:rect>
                <v:shape id="Shape 18280" style="position:absolute;width:41675;height:95;left:18787;top:8259;" coordsize="4167505,9525" path="m0,0l4167505,0l4167505,9525l0,9525l0,0">
                  <v:stroke weight="0pt" endcap="flat" joinstyle="miter" miterlimit="10" on="false" color="#000000" opacity="0"/>
                  <v:fill on="true" color="#000000"/>
                </v:shape>
                <v:shape id="Shape 18281" style="position:absolute;width:41675;height:95;left:18787;top:10548;" coordsize="4167505,9525" path="m0,0l4167505,0l4167505,9525l0,9525l0,0">
                  <v:stroke weight="0pt" endcap="flat" joinstyle="miter" miterlimit="10" on="false" color="#000000" opacity="0"/>
                  <v:fill on="true" color="#000000"/>
                </v:shape>
              </v:group>
            </w:pict>
          </mc:Fallback>
        </mc:AlternateContent>
      </w:r>
    </w:p>
    <w:p w14:paraId="4B240217" w14:textId="77777777" w:rsidR="00C9084D" w:rsidRDefault="00000000">
      <w:pPr>
        <w:spacing w:after="24" w:line="259" w:lineRule="auto"/>
        <w:ind w:left="0" w:right="0" w:firstLine="0"/>
        <w:jc w:val="left"/>
      </w:pPr>
      <w:r>
        <w:rPr>
          <w:b/>
        </w:rPr>
        <w:t xml:space="preserve"> </w:t>
      </w:r>
      <w:r>
        <w:rPr>
          <w:b/>
        </w:rPr>
        <w:tab/>
      </w:r>
      <w:r>
        <w:t xml:space="preserve"> </w:t>
      </w:r>
    </w:p>
    <w:p w14:paraId="3F7106CB" w14:textId="77777777" w:rsidR="00C9084D" w:rsidRDefault="00000000">
      <w:pPr>
        <w:spacing w:after="17" w:line="259" w:lineRule="auto"/>
        <w:ind w:left="0" w:right="0" w:firstLine="0"/>
        <w:jc w:val="left"/>
      </w:pPr>
      <w:r>
        <w:rPr>
          <w:b/>
        </w:rPr>
        <w:t xml:space="preserve">Scope of Policy Related to Location: </w:t>
      </w:r>
    </w:p>
    <w:p w14:paraId="6E1E7CCC" w14:textId="77777777" w:rsidR="00C9084D" w:rsidRDefault="00000000">
      <w:pPr>
        <w:spacing w:after="4" w:line="250" w:lineRule="auto"/>
        <w:ind w:left="551" w:right="0"/>
        <w:jc w:val="left"/>
      </w:pPr>
      <w:r>
        <w:t xml:space="preserve">Mary Free Bed policy applies </w:t>
      </w:r>
      <w:proofErr w:type="gramStart"/>
      <w:r>
        <w:t>to:,</w:t>
      </w:r>
      <w:proofErr w:type="gramEnd"/>
      <w:r>
        <w:t xml:space="preserve"> MFB at Home, MFB IP Grand Rapids Campus, </w:t>
      </w:r>
    </w:p>
    <w:p w14:paraId="22A6A342" w14:textId="77777777" w:rsidR="00C9084D" w:rsidRDefault="00000000">
      <w:pPr>
        <w:spacing w:after="4" w:line="250" w:lineRule="auto"/>
        <w:ind w:left="526" w:right="0" w:hanging="541"/>
        <w:jc w:val="left"/>
      </w:pPr>
      <w:r>
        <w:rPr>
          <w:b/>
        </w:rPr>
        <w:t xml:space="preserve"> </w:t>
      </w:r>
      <w:r>
        <w:t xml:space="preserve">MFB OP Grand Rapids Campus, MFB OP Off-Site/System </w:t>
      </w:r>
      <w:proofErr w:type="gramStart"/>
      <w:r>
        <w:t>Partners ,</w:t>
      </w:r>
      <w:proofErr w:type="gramEnd"/>
      <w:r>
        <w:t xml:space="preserve"> MFB Orthotics &amp; Prosthetics + Bionics </w:t>
      </w:r>
    </w:p>
    <w:p w14:paraId="6DD1EC45"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p w14:paraId="29621658" w14:textId="77777777" w:rsidR="00C9084D" w:rsidRDefault="00000000">
      <w:pPr>
        <w:ind w:left="-5"/>
      </w:pPr>
      <w:r>
        <w:t xml:space="preserve">*Note:  This applies to all sites that bill under Mary Free Bed Rehabilitation Hospital. Patients who are seen at system sites where the patient is registered and billed out of the host hospital should refer to the host hospital policy and procedures for financial assistance. </w:t>
      </w:r>
    </w:p>
    <w:p w14:paraId="32FFEA70" w14:textId="77777777" w:rsidR="00C9084D" w:rsidRDefault="00000000">
      <w:pPr>
        <w:spacing w:after="0" w:line="259" w:lineRule="auto"/>
        <w:ind w:left="0" w:right="0" w:firstLine="0"/>
        <w:jc w:val="left"/>
      </w:pPr>
      <w:r>
        <w:t xml:space="preserve"> </w:t>
      </w:r>
      <w:r>
        <w:tab/>
        <w:t xml:space="preserve"> </w:t>
      </w:r>
    </w:p>
    <w:p w14:paraId="1ED19492" w14:textId="77777777" w:rsidR="00C9084D" w:rsidRDefault="00000000">
      <w:pPr>
        <w:numPr>
          <w:ilvl w:val="0"/>
          <w:numId w:val="1"/>
        </w:numPr>
        <w:spacing w:after="3" w:line="254" w:lineRule="auto"/>
        <w:ind w:right="454" w:hanging="330"/>
        <w:jc w:val="left"/>
      </w:pPr>
      <w:r>
        <w:rPr>
          <w:b/>
        </w:rPr>
        <w:t xml:space="preserve">Purpose: </w:t>
      </w:r>
    </w:p>
    <w:p w14:paraId="693D5C42" w14:textId="77777777" w:rsidR="00C9084D" w:rsidRDefault="00000000">
      <w:pPr>
        <w:ind w:left="-5" w:right="51"/>
      </w:pPr>
      <w:r>
        <w:t xml:space="preserve">The purposes of this policy are: </w:t>
      </w:r>
    </w:p>
    <w:p w14:paraId="72094B28" w14:textId="77777777" w:rsidR="00C9084D" w:rsidRDefault="00000000">
      <w:pPr>
        <w:numPr>
          <w:ilvl w:val="1"/>
          <w:numId w:val="1"/>
        </w:numPr>
        <w:spacing w:after="26" w:line="240" w:lineRule="auto"/>
        <w:ind w:right="51"/>
      </w:pPr>
      <w:r>
        <w:t>to outline the process for Mary Free Bed Rehabilitation Hospital’s (</w:t>
      </w:r>
      <w:proofErr w:type="gramStart"/>
      <w:r>
        <w:t xml:space="preserve">MFB)  </w:t>
      </w:r>
      <w:r>
        <w:tab/>
      </w:r>
      <w:proofErr w:type="gramEnd"/>
      <w:r>
        <w:t xml:space="preserve">determination of patient (and/or patient guarantor) eligibility to receive financial  </w:t>
      </w:r>
      <w:r>
        <w:tab/>
        <w:t xml:space="preserve">assistance for medically necessary healthcare services at MFB facilities.  </w:t>
      </w:r>
    </w:p>
    <w:p w14:paraId="69952F0C" w14:textId="77777777" w:rsidR="00C9084D" w:rsidRDefault="00000000">
      <w:pPr>
        <w:numPr>
          <w:ilvl w:val="1"/>
          <w:numId w:val="1"/>
        </w:numPr>
        <w:ind w:right="51"/>
      </w:pPr>
      <w:r>
        <w:t xml:space="preserve">to delineate how MFB will communicate the availability of financial assistance to patients and the public </w:t>
      </w:r>
    </w:p>
    <w:p w14:paraId="1B3AC065" w14:textId="77777777" w:rsidR="00C9084D" w:rsidRDefault="00000000">
      <w:pPr>
        <w:numPr>
          <w:ilvl w:val="1"/>
          <w:numId w:val="1"/>
        </w:numPr>
        <w:ind w:right="51"/>
      </w:pPr>
      <w:r>
        <w:t xml:space="preserve">to ensure that consistent guidelines are applied to requests for </w:t>
      </w:r>
      <w:proofErr w:type="gramStart"/>
      <w:r>
        <w:t>financial  assistance</w:t>
      </w:r>
      <w:proofErr w:type="gramEnd"/>
      <w:r>
        <w:t xml:space="preserve"> across all MFB billed locations. </w:t>
      </w:r>
    </w:p>
    <w:p w14:paraId="37F39EC9" w14:textId="77777777" w:rsidR="00C9084D" w:rsidRDefault="00000000">
      <w:pPr>
        <w:numPr>
          <w:ilvl w:val="1"/>
          <w:numId w:val="1"/>
        </w:numPr>
        <w:ind w:right="51"/>
      </w:pPr>
      <w:r>
        <w:t xml:space="preserve">to satisfy the requirements of Section 501(r) of the Internal Revenue Code </w:t>
      </w:r>
      <w:proofErr w:type="gramStart"/>
      <w:r>
        <w:t>of  1986</w:t>
      </w:r>
      <w:proofErr w:type="gramEnd"/>
      <w:r>
        <w:t xml:space="preserve">, as amended, where requirements are listed for hospitals regarding  financial assistance, charge limitations, and billing and collection activities.   E. to comply with Medicare cost reporting rules for financial assistance reporting. </w:t>
      </w:r>
    </w:p>
    <w:p w14:paraId="181F526C" w14:textId="77777777" w:rsidR="00C9084D" w:rsidRDefault="00000000">
      <w:pPr>
        <w:spacing w:after="0" w:line="259" w:lineRule="auto"/>
        <w:ind w:left="0" w:right="0" w:firstLine="0"/>
        <w:jc w:val="left"/>
      </w:pPr>
      <w:r>
        <w:t xml:space="preserve"> </w:t>
      </w:r>
    </w:p>
    <w:p w14:paraId="04A9C511" w14:textId="77777777" w:rsidR="00C9084D" w:rsidRDefault="00000000">
      <w:pPr>
        <w:numPr>
          <w:ilvl w:val="0"/>
          <w:numId w:val="1"/>
        </w:numPr>
        <w:spacing w:after="3" w:line="254" w:lineRule="auto"/>
        <w:ind w:right="454" w:hanging="330"/>
        <w:jc w:val="left"/>
      </w:pPr>
      <w:r>
        <w:rPr>
          <w:b/>
        </w:rPr>
        <w:t xml:space="preserve">Responsibilities  </w:t>
      </w:r>
    </w:p>
    <w:p w14:paraId="7FF9C9C1" w14:textId="77777777" w:rsidR="00C9084D" w:rsidRDefault="00000000">
      <w:pPr>
        <w:ind w:left="-5" w:right="51"/>
      </w:pPr>
      <w:r>
        <w:t xml:space="preserve">All employees who contribute to the revenue cycle at MFB are responsible for implementation of this policy.  </w:t>
      </w:r>
    </w:p>
    <w:p w14:paraId="2CBDF43D" w14:textId="77777777" w:rsidR="00C9084D" w:rsidRDefault="00000000">
      <w:pPr>
        <w:spacing w:after="0" w:line="259" w:lineRule="auto"/>
        <w:ind w:left="0" w:right="0" w:firstLine="0"/>
        <w:jc w:val="left"/>
      </w:pPr>
      <w:r>
        <w:t xml:space="preserve">  </w:t>
      </w:r>
    </w:p>
    <w:p w14:paraId="0E4F9D35" w14:textId="77777777" w:rsidR="00C9084D" w:rsidRDefault="00000000">
      <w:pPr>
        <w:numPr>
          <w:ilvl w:val="0"/>
          <w:numId w:val="1"/>
        </w:numPr>
        <w:spacing w:after="3" w:line="254" w:lineRule="auto"/>
        <w:ind w:right="454" w:hanging="330"/>
        <w:jc w:val="left"/>
      </w:pPr>
      <w:r>
        <w:rPr>
          <w:b/>
        </w:rPr>
        <w:t xml:space="preserve">Definitions:   </w:t>
      </w:r>
    </w:p>
    <w:p w14:paraId="1F4EB3F3" w14:textId="77777777" w:rsidR="00C9084D" w:rsidRDefault="00000000">
      <w:pPr>
        <w:spacing w:after="0" w:line="259" w:lineRule="auto"/>
        <w:ind w:left="0" w:right="0" w:firstLine="0"/>
        <w:jc w:val="left"/>
      </w:pPr>
      <w:r>
        <w:t xml:space="preserve"> </w:t>
      </w:r>
    </w:p>
    <w:p w14:paraId="295A45E0" w14:textId="77777777" w:rsidR="00C9084D" w:rsidRDefault="00000000">
      <w:pPr>
        <w:numPr>
          <w:ilvl w:val="0"/>
          <w:numId w:val="2"/>
        </w:numPr>
        <w:ind w:right="51" w:hanging="360"/>
      </w:pPr>
      <w:r>
        <w:rPr>
          <w:b/>
        </w:rPr>
        <w:t>Amount Generally Billed</w:t>
      </w:r>
      <w:r>
        <w:t xml:space="preserve"> </w:t>
      </w:r>
      <w:r>
        <w:rPr>
          <w:b/>
        </w:rPr>
        <w:t>(</w:t>
      </w:r>
      <w:proofErr w:type="spellStart"/>
      <w:r>
        <w:rPr>
          <w:b/>
        </w:rPr>
        <w:t>AGB</w:t>
      </w:r>
      <w:proofErr w:type="spellEnd"/>
      <w:r>
        <w:rPr>
          <w:b/>
        </w:rPr>
        <w:t>)</w:t>
      </w:r>
      <w:r>
        <w:t xml:space="preserve">:  amount generally billed </w:t>
      </w:r>
      <w:proofErr w:type="gramStart"/>
      <w:r>
        <w:t>for  medically</w:t>
      </w:r>
      <w:proofErr w:type="gramEnd"/>
      <w:r>
        <w:t xml:space="preserve"> necessary services to individuals who have insurance covering such care, determined in accordance with IRS regulations specified at §</w:t>
      </w:r>
      <w:proofErr w:type="spellStart"/>
      <w:r>
        <w:t>1.501I</w:t>
      </w:r>
      <w:proofErr w:type="spellEnd"/>
      <w:r>
        <w:t xml:space="preserve">–5(b).   The Amount Generally Billed is calculated using a look-back method to calculate the </w:t>
      </w:r>
      <w:proofErr w:type="spellStart"/>
      <w:r>
        <w:t>AGB</w:t>
      </w:r>
      <w:proofErr w:type="spellEnd"/>
      <w:r>
        <w:t xml:space="preserve"> by dividing the </w:t>
      </w:r>
      <w:r>
        <w:lastRenderedPageBreak/>
        <w:t xml:space="preserve">amounts allowed by Medicare fee for service and commercial and private health insurers by the gross charges submitted. The amount that a patient is expected to pay out of pocket is limited to the </w:t>
      </w:r>
      <w:proofErr w:type="spellStart"/>
      <w:r>
        <w:t>AGB</w:t>
      </w:r>
      <w:proofErr w:type="spellEnd"/>
      <w:r>
        <w:t xml:space="preserve"> percentage of the gross charge if that </w:t>
      </w:r>
    </w:p>
    <w:p w14:paraId="073758A0" w14:textId="77777777" w:rsidR="00C9084D" w:rsidRDefault="00000000">
      <w:pPr>
        <w:ind w:left="370" w:right="51"/>
      </w:pPr>
      <w:r>
        <w:t xml:space="preserve">Applicant is deemed eligible for financial assistance. The combination of insurance payments and patient or applicant payments may exceed the </w:t>
      </w:r>
      <w:proofErr w:type="spellStart"/>
      <w:r>
        <w:t>AGB</w:t>
      </w:r>
      <w:proofErr w:type="spellEnd"/>
      <w:r>
        <w:t xml:space="preserve">. </w:t>
      </w:r>
    </w:p>
    <w:p w14:paraId="714FB914" w14:textId="77777777" w:rsidR="00C9084D" w:rsidRDefault="00000000">
      <w:pPr>
        <w:numPr>
          <w:ilvl w:val="0"/>
          <w:numId w:val="2"/>
        </w:numPr>
        <w:spacing w:line="240" w:lineRule="auto"/>
        <w:ind w:right="51" w:hanging="360"/>
      </w:pPr>
      <w:r>
        <w:rPr>
          <w:b/>
        </w:rPr>
        <w:t xml:space="preserve">Application Period:  </w:t>
      </w:r>
      <w:r>
        <w:t xml:space="preserve">the period during which MFB will accept and process </w:t>
      </w:r>
      <w:proofErr w:type="gramStart"/>
      <w:r>
        <w:t>an  application</w:t>
      </w:r>
      <w:proofErr w:type="gramEnd"/>
      <w:r>
        <w:t xml:space="preserve"> for financial assistance under the FAP. The application period begins on the date the qualifying healthcare service is provided and ends on the 240th day after MFB provides the first billing statement for that service.  </w:t>
      </w:r>
    </w:p>
    <w:p w14:paraId="1A7C34FF" w14:textId="77777777" w:rsidR="00C9084D" w:rsidRDefault="00000000">
      <w:pPr>
        <w:numPr>
          <w:ilvl w:val="0"/>
          <w:numId w:val="2"/>
        </w:numPr>
        <w:ind w:right="51" w:hanging="360"/>
      </w:pPr>
      <w:r>
        <w:rPr>
          <w:b/>
        </w:rPr>
        <w:t>Assets</w:t>
      </w:r>
      <w:r>
        <w:t xml:space="preserve"> - Certain liquid assets, such as savings and checking accounts, will </w:t>
      </w:r>
      <w:proofErr w:type="gramStart"/>
      <w:r>
        <w:t>be  considered</w:t>
      </w:r>
      <w:proofErr w:type="gramEnd"/>
      <w:r>
        <w:t xml:space="preserve"> in determination of eligibility for MFB financial assistance.  </w:t>
      </w:r>
    </w:p>
    <w:p w14:paraId="2A09D083" w14:textId="77777777" w:rsidR="00C9084D" w:rsidRDefault="00000000">
      <w:pPr>
        <w:numPr>
          <w:ilvl w:val="0"/>
          <w:numId w:val="2"/>
        </w:numPr>
        <w:spacing w:line="240" w:lineRule="auto"/>
        <w:ind w:right="51" w:hanging="360"/>
      </w:pPr>
      <w:r>
        <w:rPr>
          <w:b/>
        </w:rPr>
        <w:t>Community Financial Assistance (CFA</w:t>
      </w:r>
      <w:r>
        <w:t xml:space="preserve">) – It is the policy of MFB to provide </w:t>
      </w:r>
      <w:proofErr w:type="gramStart"/>
      <w:r>
        <w:t>free  care</w:t>
      </w:r>
      <w:proofErr w:type="gramEnd"/>
      <w:r>
        <w:t xml:space="preserve"> and discounted rates to applicants who meet </w:t>
      </w:r>
      <w:proofErr w:type="spellStart"/>
      <w:r>
        <w:t>MFB’s</w:t>
      </w:r>
      <w:proofErr w:type="spellEnd"/>
      <w:r>
        <w:t xml:space="preserve"> established criteria to relieve them of all or part of their financial obligation for medically necessary care provided by MFB. This free and discounted care shall be referred to as CFA </w:t>
      </w:r>
    </w:p>
    <w:p w14:paraId="5590FC11" w14:textId="77777777" w:rsidR="00C9084D" w:rsidRDefault="00000000">
      <w:pPr>
        <w:numPr>
          <w:ilvl w:val="0"/>
          <w:numId w:val="2"/>
        </w:numPr>
        <w:ind w:right="51" w:hanging="360"/>
      </w:pPr>
      <w:r>
        <w:rPr>
          <w:b/>
        </w:rPr>
        <w:t>Discounted Care</w:t>
      </w:r>
      <w:r>
        <w:t xml:space="preserve"> - Financial assistance that provides a sliding scale discount </w:t>
      </w:r>
      <w:proofErr w:type="gramStart"/>
      <w:r>
        <w:t>to  eligible</w:t>
      </w:r>
      <w:proofErr w:type="gramEnd"/>
      <w:r>
        <w:t xml:space="preserve"> uninsured patients, or patient guarantors, with annualized family incomes below 250% of the Federal Poverty Guidelines.   </w:t>
      </w:r>
    </w:p>
    <w:p w14:paraId="36230725" w14:textId="77777777" w:rsidR="00C9084D" w:rsidRDefault="00000000">
      <w:pPr>
        <w:numPr>
          <w:ilvl w:val="0"/>
          <w:numId w:val="2"/>
        </w:numPr>
        <w:spacing w:line="240" w:lineRule="auto"/>
        <w:ind w:right="51" w:hanging="360"/>
      </w:pPr>
      <w:r>
        <w:rPr>
          <w:b/>
        </w:rPr>
        <w:t>Family</w:t>
      </w:r>
      <w:r>
        <w:t xml:space="preserve"> - A group of two or more people who reside together and who are related </w:t>
      </w:r>
      <w:proofErr w:type="gramStart"/>
      <w:r>
        <w:t>by  birth</w:t>
      </w:r>
      <w:proofErr w:type="gramEnd"/>
      <w:r>
        <w:t xml:space="preserve">, marriage, or adoption.  According to Internal Revenue Service rules, if the patient claims someone as a dependent on their income tax return, they are considered a dependent for the purposes of the provision of CFA.  </w:t>
      </w:r>
    </w:p>
    <w:p w14:paraId="78D5F0A7" w14:textId="77777777" w:rsidR="00C9084D" w:rsidRDefault="00000000">
      <w:pPr>
        <w:numPr>
          <w:ilvl w:val="0"/>
          <w:numId w:val="2"/>
        </w:numPr>
        <w:spacing w:line="240" w:lineRule="auto"/>
        <w:ind w:right="51" w:hanging="360"/>
      </w:pPr>
      <w:r>
        <w:rPr>
          <w:b/>
        </w:rPr>
        <w:t>Family Income</w:t>
      </w:r>
      <w:r>
        <w:t xml:space="preserve"> - An applicant’s family income is the combined gross income of </w:t>
      </w:r>
      <w:proofErr w:type="gramStart"/>
      <w:r>
        <w:t>all  adult</w:t>
      </w:r>
      <w:proofErr w:type="gramEnd"/>
      <w:r>
        <w:t xml:space="preserve"> members of the family living in the household and included on the most recent federal tax return.   For patients under 18 years of age, family income includes that of the parents and/or </w:t>
      </w:r>
      <w:proofErr w:type="gramStart"/>
      <w:r>
        <w:t>step-parents</w:t>
      </w:r>
      <w:proofErr w:type="gramEnd"/>
      <w:r>
        <w:t xml:space="preserve">, or caretaker relatives.  </w:t>
      </w:r>
    </w:p>
    <w:p w14:paraId="427E2B2F" w14:textId="77777777" w:rsidR="00C9084D" w:rsidRDefault="00000000">
      <w:pPr>
        <w:numPr>
          <w:ilvl w:val="0"/>
          <w:numId w:val="2"/>
        </w:numPr>
        <w:ind w:right="51" w:hanging="360"/>
      </w:pPr>
      <w:r>
        <w:rPr>
          <w:b/>
        </w:rPr>
        <w:t>Federal Poverty Guidelines</w:t>
      </w:r>
      <w:r>
        <w:t xml:space="preserve"> - The Federal Poverty Guidelines (</w:t>
      </w:r>
      <w:proofErr w:type="spellStart"/>
      <w:r>
        <w:t>FPG</w:t>
      </w:r>
      <w:proofErr w:type="spellEnd"/>
      <w:r>
        <w:t xml:space="preserve">) uses </w:t>
      </w:r>
      <w:proofErr w:type="gramStart"/>
      <w:r>
        <w:t>income  thresholds</w:t>
      </w:r>
      <w:proofErr w:type="gramEnd"/>
      <w:r>
        <w:t xml:space="preserve"> that vary by family size and composition to determine who is in poverty in the United States.  It is updated periodically in the Federal Register by the United States Department of Health and Human Services under authority of subsection (2) of Section 9902 of Title 42 of the United States Code. Current </w:t>
      </w:r>
      <w:proofErr w:type="spellStart"/>
      <w:r>
        <w:t>FPG</w:t>
      </w:r>
      <w:proofErr w:type="spellEnd"/>
      <w:r>
        <w:t xml:space="preserve"> guidelines can be referenced at https://</w:t>
      </w:r>
      <w:proofErr w:type="spellStart"/>
      <w:r>
        <w:t>aspe.hhs.gov</w:t>
      </w:r>
      <w:proofErr w:type="spellEnd"/>
      <w:r>
        <w:t xml:space="preserve">/poverty-guidelines.  </w:t>
      </w:r>
    </w:p>
    <w:p w14:paraId="7D4B6EEE" w14:textId="77777777" w:rsidR="00C9084D" w:rsidRDefault="00000000">
      <w:pPr>
        <w:numPr>
          <w:ilvl w:val="0"/>
          <w:numId w:val="2"/>
        </w:numPr>
        <w:spacing w:line="240" w:lineRule="auto"/>
        <w:ind w:right="51" w:hanging="360"/>
      </w:pPr>
      <w:r>
        <w:rPr>
          <w:b/>
        </w:rPr>
        <w:t>Free Care</w:t>
      </w:r>
      <w:r>
        <w:t xml:space="preserve"> - A full waiver of patient financial obligation resulting from medical services provided by MFB for eligible uninsured patients, or their guarantors, with annualized family incomes at or below 145% of the Federal Poverty Guidelines.  </w:t>
      </w:r>
    </w:p>
    <w:p w14:paraId="51EB9DE4" w14:textId="77777777" w:rsidR="00C9084D" w:rsidRDefault="00000000">
      <w:pPr>
        <w:numPr>
          <w:ilvl w:val="0"/>
          <w:numId w:val="2"/>
        </w:numPr>
        <w:ind w:right="51" w:hanging="360"/>
      </w:pPr>
      <w:r>
        <w:rPr>
          <w:b/>
        </w:rPr>
        <w:t>Guarantor</w:t>
      </w:r>
      <w:r>
        <w:t xml:space="preserve"> - An individual other than the patient who is responsible for payment </w:t>
      </w:r>
      <w:proofErr w:type="gramStart"/>
      <w:r>
        <w:t>of  The</w:t>
      </w:r>
      <w:proofErr w:type="gramEnd"/>
      <w:r>
        <w:t xml:space="preserve"> patient’s bill.  </w:t>
      </w:r>
    </w:p>
    <w:p w14:paraId="5715105D" w14:textId="77777777" w:rsidR="00C9084D" w:rsidRDefault="00000000">
      <w:pPr>
        <w:numPr>
          <w:ilvl w:val="0"/>
          <w:numId w:val="2"/>
        </w:numPr>
        <w:ind w:right="51" w:hanging="360"/>
      </w:pPr>
      <w:r>
        <w:rPr>
          <w:b/>
        </w:rPr>
        <w:t>Gross charges</w:t>
      </w:r>
      <w:r>
        <w:t xml:space="preserve"> - The established, customary rate set for a service before deductions from revenue or negotiated allowances are applied.  </w:t>
      </w:r>
    </w:p>
    <w:p w14:paraId="5E21A623" w14:textId="77777777" w:rsidR="00C9084D" w:rsidRDefault="00000000">
      <w:pPr>
        <w:numPr>
          <w:ilvl w:val="0"/>
          <w:numId w:val="2"/>
        </w:numPr>
        <w:ind w:right="51" w:hanging="360"/>
      </w:pPr>
      <w:r>
        <w:rPr>
          <w:b/>
        </w:rPr>
        <w:t xml:space="preserve">Household </w:t>
      </w:r>
      <w:r>
        <w:t xml:space="preserve">- Household, as defined by the United States Census Bureau, is </w:t>
      </w:r>
      <w:proofErr w:type="gramStart"/>
      <w:r>
        <w:t>a  group</w:t>
      </w:r>
      <w:proofErr w:type="gramEnd"/>
      <w:r>
        <w:t xml:space="preserve"> of two or more related family members, whether by birth, marriage, adoption, or otherwise, who live together (non-relatives, such as housemates, do not count); all related persons living in the same household are considered members of one household.  </w:t>
      </w:r>
    </w:p>
    <w:p w14:paraId="4BEF6B33" w14:textId="77777777" w:rsidR="00C9084D" w:rsidRDefault="00000000">
      <w:pPr>
        <w:spacing w:after="3" w:line="254" w:lineRule="auto"/>
        <w:ind w:left="-5" w:right="454"/>
        <w:jc w:val="left"/>
      </w:pPr>
      <w:r>
        <w:rPr>
          <w:b/>
        </w:rPr>
        <w:t xml:space="preserve">L. Medically Necessary </w:t>
      </w:r>
      <w:r>
        <w:t xml:space="preserve">-  </w:t>
      </w:r>
    </w:p>
    <w:p w14:paraId="3AF05F3D" w14:textId="77777777" w:rsidR="00C9084D" w:rsidRDefault="00000000">
      <w:pPr>
        <w:ind w:left="-5" w:right="51"/>
      </w:pPr>
      <w:r>
        <w:t xml:space="preserve">    </w:t>
      </w:r>
      <w:proofErr w:type="gramStart"/>
      <w:r>
        <w:t>In order to</w:t>
      </w:r>
      <w:proofErr w:type="gramEnd"/>
      <w:r>
        <w:t xml:space="preserve"> be Medically Necessary, the healthcare service must:  </w:t>
      </w:r>
    </w:p>
    <w:p w14:paraId="32828D97" w14:textId="77777777" w:rsidR="00C9084D" w:rsidRDefault="00000000">
      <w:pPr>
        <w:numPr>
          <w:ilvl w:val="0"/>
          <w:numId w:val="3"/>
        </w:numPr>
        <w:ind w:right="51" w:hanging="270"/>
      </w:pPr>
      <w:r>
        <w:t xml:space="preserve">Be required to treat an illness or </w:t>
      </w:r>
      <w:proofErr w:type="gramStart"/>
      <w:r>
        <w:t>injury;</w:t>
      </w:r>
      <w:proofErr w:type="gramEnd"/>
      <w:r>
        <w:t xml:space="preserve">   </w:t>
      </w:r>
    </w:p>
    <w:p w14:paraId="557E98F2" w14:textId="77777777" w:rsidR="00C9084D" w:rsidRDefault="00000000">
      <w:pPr>
        <w:numPr>
          <w:ilvl w:val="0"/>
          <w:numId w:val="3"/>
        </w:numPr>
        <w:ind w:right="51" w:hanging="270"/>
      </w:pPr>
      <w:r>
        <w:t xml:space="preserve">Be consistent with the diagnosis and treatment of the patient’s </w:t>
      </w:r>
      <w:proofErr w:type="gramStart"/>
      <w:r>
        <w:t>conditions;</w:t>
      </w:r>
      <w:proofErr w:type="gramEnd"/>
      <w:r>
        <w:t xml:space="preserve">  </w:t>
      </w:r>
    </w:p>
    <w:p w14:paraId="74BE5381" w14:textId="77777777" w:rsidR="00C9084D" w:rsidRDefault="00000000">
      <w:pPr>
        <w:numPr>
          <w:ilvl w:val="0"/>
          <w:numId w:val="3"/>
        </w:numPr>
        <w:spacing w:after="28"/>
        <w:ind w:right="51" w:hanging="270"/>
      </w:pPr>
      <w:r>
        <w:t xml:space="preserve">Be in accordance with standards of good medical </w:t>
      </w:r>
      <w:proofErr w:type="gramStart"/>
      <w:r>
        <w:t>practice;</w:t>
      </w:r>
      <w:proofErr w:type="gramEnd"/>
      <w:r>
        <w:t xml:space="preserve">  </w:t>
      </w:r>
    </w:p>
    <w:p w14:paraId="449662AA" w14:textId="77777777" w:rsidR="00C9084D" w:rsidRDefault="00000000">
      <w:pPr>
        <w:numPr>
          <w:ilvl w:val="0"/>
          <w:numId w:val="3"/>
        </w:numPr>
        <w:ind w:right="51" w:hanging="270"/>
      </w:pPr>
      <w:r>
        <w:t xml:space="preserve">Not be for the convenience of the patient or patient’s physician; and  </w:t>
      </w:r>
    </w:p>
    <w:p w14:paraId="5853F5B0" w14:textId="77777777" w:rsidR="00C9084D" w:rsidRDefault="00000000">
      <w:pPr>
        <w:numPr>
          <w:ilvl w:val="0"/>
          <w:numId w:val="3"/>
        </w:numPr>
        <w:ind w:right="51" w:hanging="270"/>
      </w:pPr>
      <w:r>
        <w:t xml:space="preserve">Be at the level of care most appropriate for the patient as determined by </w:t>
      </w:r>
      <w:proofErr w:type="gramStart"/>
      <w:r>
        <w:t>the  patient’s</w:t>
      </w:r>
      <w:proofErr w:type="gramEnd"/>
      <w:r>
        <w:t xml:space="preserve"> medical condition and not the patient’s financial or family situation  </w:t>
      </w:r>
      <w:r>
        <w:rPr>
          <w:b/>
        </w:rPr>
        <w:t xml:space="preserve">M.  Self-pay patient:  </w:t>
      </w:r>
    </w:p>
    <w:p w14:paraId="28054A4A" w14:textId="77777777" w:rsidR="00C9084D" w:rsidRDefault="00000000">
      <w:pPr>
        <w:numPr>
          <w:ilvl w:val="0"/>
          <w:numId w:val="4"/>
        </w:numPr>
        <w:ind w:right="49"/>
        <w:jc w:val="left"/>
      </w:pPr>
      <w:r>
        <w:t>A patient who is uninsured, and does not have any governmental or third-</w:t>
      </w:r>
      <w:proofErr w:type="gramStart"/>
      <w:r>
        <w:t>party  funding</w:t>
      </w:r>
      <w:proofErr w:type="gramEnd"/>
      <w:r>
        <w:t xml:space="preserve"> sources, or </w:t>
      </w:r>
    </w:p>
    <w:p w14:paraId="6DFFBB31" w14:textId="77777777" w:rsidR="00C9084D" w:rsidRDefault="00000000">
      <w:pPr>
        <w:numPr>
          <w:ilvl w:val="0"/>
          <w:numId w:val="4"/>
        </w:numPr>
        <w:spacing w:after="34" w:line="240" w:lineRule="auto"/>
        <w:ind w:right="49"/>
        <w:jc w:val="left"/>
      </w:pPr>
      <w:r>
        <w:t xml:space="preserve">For purposes of the CFA Policy, a patient who has health insurance or </w:t>
      </w:r>
      <w:proofErr w:type="gramStart"/>
      <w:r>
        <w:t xml:space="preserve">health  </w:t>
      </w:r>
      <w:r>
        <w:tab/>
      </w:r>
      <w:proofErr w:type="gramEnd"/>
      <w:r>
        <w:t xml:space="preserve">benefit coverage will be considered to be uninsured for a medically necessary  </w:t>
      </w:r>
      <w:r>
        <w:tab/>
        <w:t xml:space="preserve">healthcare service provided that it is not covered by the health insurance or  </w:t>
      </w:r>
      <w:r>
        <w:tab/>
        <w:t xml:space="preserve">health coverage policy or if benefits are exhausted.  </w:t>
      </w:r>
    </w:p>
    <w:p w14:paraId="06BD3D7E" w14:textId="77777777" w:rsidR="00C9084D" w:rsidRDefault="00000000">
      <w:pPr>
        <w:numPr>
          <w:ilvl w:val="0"/>
          <w:numId w:val="4"/>
        </w:numPr>
        <w:spacing w:line="240" w:lineRule="auto"/>
        <w:ind w:right="49"/>
        <w:jc w:val="left"/>
      </w:pPr>
      <w:r>
        <w:t xml:space="preserve">Following Federal and State guidelines, an inpatient would not assume </w:t>
      </w:r>
      <w:proofErr w:type="spellStart"/>
      <w:r>
        <w:t xml:space="preserve">self </w:t>
      </w:r>
      <w:r>
        <w:tab/>
        <w:t>pay</w:t>
      </w:r>
      <w:proofErr w:type="spellEnd"/>
      <w:r>
        <w:t xml:space="preserve"> patient status that qualifies for CFA according to this policy for the reason </w:t>
      </w:r>
      <w:proofErr w:type="gramStart"/>
      <w:r>
        <w:t xml:space="preserve">of  </w:t>
      </w:r>
      <w:r>
        <w:tab/>
      </w:r>
      <w:proofErr w:type="gramEnd"/>
      <w:r>
        <w:t xml:space="preserve">being present in inpatient the following day(s) after Notice of Discharge is  </w:t>
      </w:r>
      <w:r>
        <w:tab/>
        <w:t xml:space="preserve">provided. </w:t>
      </w:r>
    </w:p>
    <w:p w14:paraId="24ECB376" w14:textId="77777777" w:rsidR="00C9084D" w:rsidRDefault="00000000">
      <w:pPr>
        <w:numPr>
          <w:ilvl w:val="0"/>
          <w:numId w:val="4"/>
        </w:numPr>
        <w:spacing w:after="25"/>
        <w:ind w:right="49"/>
        <w:jc w:val="left"/>
      </w:pPr>
      <w:r>
        <w:t xml:space="preserve">A patient who does not have Medicare may elect to be self-pay if they </w:t>
      </w:r>
      <w:proofErr w:type="gramStart"/>
      <w:r>
        <w:t xml:space="preserve">report  </w:t>
      </w:r>
      <w:r>
        <w:tab/>
      </w:r>
      <w:proofErr w:type="gramEnd"/>
      <w:r>
        <w:t xml:space="preserve">they do not want to use their insurance to cover a service.  </w:t>
      </w:r>
    </w:p>
    <w:p w14:paraId="27AD818C" w14:textId="77777777" w:rsidR="00C9084D" w:rsidRDefault="00000000">
      <w:pPr>
        <w:spacing w:line="240" w:lineRule="auto"/>
        <w:ind w:left="660" w:right="48" w:hanging="675"/>
        <w:jc w:val="left"/>
      </w:pPr>
      <w:r>
        <w:rPr>
          <w:b/>
        </w:rPr>
        <w:t>N. Uninsured Patient</w:t>
      </w:r>
      <w:r>
        <w:t xml:space="preserve"> - A patient with no third-party coverage provided through </w:t>
      </w:r>
      <w:proofErr w:type="gramStart"/>
      <w:r>
        <w:t>a  commercial</w:t>
      </w:r>
      <w:proofErr w:type="gramEnd"/>
      <w:r>
        <w:t xml:space="preserve"> third-party insurer, an ERISA plan, a Federal Health Care Program (including without limitation Medicare, Medicaid, SCHIP, and CHAMPUS), Worker’s Compensation, automobile insurance, liability insurance and/or other third-party assistance to assist with meeting a patient’s payment obligations.    </w:t>
      </w:r>
    </w:p>
    <w:p w14:paraId="464F9CDE" w14:textId="77777777" w:rsidR="00C9084D" w:rsidRDefault="00000000">
      <w:pPr>
        <w:spacing w:after="0" w:line="259" w:lineRule="auto"/>
        <w:ind w:left="0" w:right="0" w:firstLine="0"/>
        <w:jc w:val="left"/>
      </w:pPr>
      <w:r>
        <w:t xml:space="preserve"> </w:t>
      </w:r>
    </w:p>
    <w:p w14:paraId="7741D5A6" w14:textId="77777777" w:rsidR="00C9084D" w:rsidRDefault="00000000">
      <w:pPr>
        <w:spacing w:after="3" w:line="254" w:lineRule="auto"/>
        <w:ind w:left="-5" w:right="454"/>
        <w:jc w:val="left"/>
      </w:pPr>
      <w:r>
        <w:rPr>
          <w:b/>
        </w:rPr>
        <w:t xml:space="preserve">IV. Policy </w:t>
      </w:r>
    </w:p>
    <w:p w14:paraId="33AE3BD0" w14:textId="77777777" w:rsidR="00C9084D" w:rsidRDefault="00000000">
      <w:pPr>
        <w:numPr>
          <w:ilvl w:val="0"/>
          <w:numId w:val="5"/>
        </w:numPr>
        <w:spacing w:after="3" w:line="254" w:lineRule="auto"/>
        <w:ind w:right="454" w:hanging="300"/>
        <w:jc w:val="left"/>
      </w:pPr>
      <w:r>
        <w:rPr>
          <w:b/>
        </w:rPr>
        <w:t>Overview</w:t>
      </w:r>
      <w:r>
        <w:t xml:space="preserve">:  </w:t>
      </w:r>
    </w:p>
    <w:p w14:paraId="3E3973CD" w14:textId="77777777" w:rsidR="00C9084D" w:rsidRDefault="00000000">
      <w:pPr>
        <w:spacing w:line="240" w:lineRule="auto"/>
        <w:ind w:left="730" w:right="48"/>
        <w:jc w:val="left"/>
      </w:pPr>
      <w:r>
        <w:t xml:space="preserve">Mary Free Bed Rehabilitation Hospital (MFB) will reduce or eliminate patient financial responsibility for medically necessary care when the patient/guarantor qualifies under the financial hardship guidelines, set forth in the procedures below, and cooperates with MFB in the administration of its financial assistance eligibility determination processes. A good-faith determination of financial need must be made prior to any waiver of charges. </w:t>
      </w:r>
    </w:p>
    <w:p w14:paraId="3D1C6620" w14:textId="77777777" w:rsidR="00C9084D" w:rsidRDefault="00000000">
      <w:pPr>
        <w:spacing w:after="0" w:line="259" w:lineRule="auto"/>
        <w:ind w:left="0" w:right="0" w:firstLine="0"/>
        <w:jc w:val="left"/>
      </w:pPr>
      <w:r>
        <w:rPr>
          <w:b/>
        </w:rPr>
        <w:t xml:space="preserve">  </w:t>
      </w:r>
    </w:p>
    <w:p w14:paraId="0586ADA0" w14:textId="77777777" w:rsidR="00C9084D" w:rsidRDefault="00000000">
      <w:pPr>
        <w:numPr>
          <w:ilvl w:val="0"/>
          <w:numId w:val="5"/>
        </w:numPr>
        <w:spacing w:after="3" w:line="254" w:lineRule="auto"/>
        <w:ind w:right="454" w:hanging="300"/>
        <w:jc w:val="left"/>
      </w:pPr>
      <w:r>
        <w:rPr>
          <w:b/>
        </w:rPr>
        <w:t xml:space="preserve">Eligible and Ineligible Services:   </w:t>
      </w:r>
    </w:p>
    <w:p w14:paraId="1ABF77FE" w14:textId="77777777" w:rsidR="00C9084D" w:rsidRDefault="00000000">
      <w:pPr>
        <w:numPr>
          <w:ilvl w:val="1"/>
          <w:numId w:val="5"/>
        </w:numPr>
        <w:spacing w:line="240" w:lineRule="auto"/>
        <w:ind w:right="51" w:hanging="465"/>
      </w:pPr>
      <w:r>
        <w:t xml:space="preserve">Services eligible under this CFA Policy include medically necessary rehabilitation services and products. They are those services and products necessary for basic safety, Activities of Daily Living, mobility, and work purposes, and which are normally included as covered services in Medicare and Medicaid programs.  </w:t>
      </w:r>
    </w:p>
    <w:p w14:paraId="3E6B0CD6" w14:textId="77777777" w:rsidR="00C9084D" w:rsidRDefault="00000000">
      <w:pPr>
        <w:numPr>
          <w:ilvl w:val="2"/>
          <w:numId w:val="5"/>
        </w:numPr>
        <w:ind w:right="51" w:hanging="360"/>
      </w:pPr>
      <w:r>
        <w:t xml:space="preserve">Note: Clinical treatment plans under CFA are reviewed and approved by clinical managers to comply with medically necessary service requirement. </w:t>
      </w:r>
    </w:p>
    <w:p w14:paraId="2BD8451C" w14:textId="77777777" w:rsidR="00C9084D" w:rsidRDefault="00000000">
      <w:pPr>
        <w:numPr>
          <w:ilvl w:val="1"/>
          <w:numId w:val="5"/>
        </w:numPr>
        <w:ind w:right="51" w:hanging="465"/>
      </w:pPr>
      <w:r>
        <w:t xml:space="preserve">This policy does not provide for services and products determined to be elective, or for services and products which are elective upgrades to more basic options.  </w:t>
      </w:r>
    </w:p>
    <w:p w14:paraId="22E01512" w14:textId="77777777" w:rsidR="00C9084D" w:rsidRDefault="00000000">
      <w:pPr>
        <w:ind w:left="730" w:right="51"/>
      </w:pPr>
      <w:r>
        <w:t xml:space="preserve">An example of elective services is adaptive recreation and wheelchair adapted sports programs.  </w:t>
      </w:r>
    </w:p>
    <w:p w14:paraId="09951B79" w14:textId="77777777" w:rsidR="00C9084D" w:rsidRDefault="00000000">
      <w:pPr>
        <w:numPr>
          <w:ilvl w:val="1"/>
          <w:numId w:val="5"/>
        </w:numPr>
        <w:ind w:right="51" w:hanging="465"/>
      </w:pPr>
      <w:r>
        <w:t xml:space="preserve">CFA is generally not available for:  </w:t>
      </w:r>
    </w:p>
    <w:p w14:paraId="384BB2D2" w14:textId="77777777" w:rsidR="00C9084D" w:rsidRDefault="00000000">
      <w:pPr>
        <w:numPr>
          <w:ilvl w:val="2"/>
          <w:numId w:val="5"/>
        </w:numPr>
        <w:ind w:right="51" w:hanging="360"/>
      </w:pPr>
      <w:r>
        <w:t xml:space="preserve">Patient cost-sharing amounts (e.g., copays, coinsurances, deductibles)  </w:t>
      </w:r>
    </w:p>
    <w:p w14:paraId="4B17EF2A" w14:textId="77777777" w:rsidR="00C9084D" w:rsidRDefault="00000000">
      <w:pPr>
        <w:numPr>
          <w:ilvl w:val="2"/>
          <w:numId w:val="5"/>
        </w:numPr>
        <w:ind w:right="51" w:hanging="360"/>
      </w:pPr>
      <w:r>
        <w:t xml:space="preserve">Balances after insurance </w:t>
      </w:r>
      <w:proofErr w:type="gramStart"/>
      <w:r>
        <w:t>in the event that</w:t>
      </w:r>
      <w:proofErr w:type="gramEnd"/>
      <w:r>
        <w:t xml:space="preserve"> a patient fails to reasonably comply with insurance referral or authorization requirements,   </w:t>
      </w:r>
    </w:p>
    <w:p w14:paraId="703F0608" w14:textId="77777777" w:rsidR="00C9084D" w:rsidRDefault="00000000">
      <w:pPr>
        <w:numPr>
          <w:ilvl w:val="2"/>
          <w:numId w:val="5"/>
        </w:numPr>
        <w:ind w:right="51" w:hanging="360"/>
      </w:pPr>
      <w:r>
        <w:t xml:space="preserve">Individuals having no insurance coverage due to their own failure to obtain such coverage,   </w:t>
      </w:r>
    </w:p>
    <w:p w14:paraId="3CD750B3" w14:textId="77777777" w:rsidR="00C9084D" w:rsidRDefault="00000000">
      <w:pPr>
        <w:numPr>
          <w:ilvl w:val="2"/>
          <w:numId w:val="5"/>
        </w:numPr>
        <w:ind w:right="51" w:hanging="360"/>
      </w:pPr>
      <w:r>
        <w:t xml:space="preserve">services provided to patients registered as voluntary self-pay (opting out of insurance coverage)  </w:t>
      </w:r>
    </w:p>
    <w:p w14:paraId="2B3FBD2B" w14:textId="77777777" w:rsidR="00C9084D" w:rsidRDefault="00000000">
      <w:pPr>
        <w:numPr>
          <w:ilvl w:val="2"/>
          <w:numId w:val="5"/>
        </w:numPr>
        <w:ind w:right="51" w:hanging="360"/>
      </w:pPr>
      <w:r>
        <w:t xml:space="preserve">Transportation, lodging, and meals (other than inpatient while hospitalized) </w:t>
      </w:r>
    </w:p>
    <w:p w14:paraId="4748E1CE" w14:textId="77777777" w:rsidR="00C9084D" w:rsidRDefault="00000000">
      <w:pPr>
        <w:numPr>
          <w:ilvl w:val="2"/>
          <w:numId w:val="5"/>
        </w:numPr>
        <w:ind w:right="51" w:hanging="360"/>
      </w:pPr>
      <w:r>
        <w:t xml:space="preserve">Durable Medical Equipment </w:t>
      </w:r>
    </w:p>
    <w:p w14:paraId="520B64BE" w14:textId="77777777" w:rsidR="00C9084D" w:rsidRDefault="00000000">
      <w:pPr>
        <w:numPr>
          <w:ilvl w:val="2"/>
          <w:numId w:val="5"/>
        </w:numPr>
        <w:ind w:right="51" w:hanging="360"/>
      </w:pPr>
      <w:r>
        <w:t xml:space="preserve">Prescriptions filled for outpatient use.  </w:t>
      </w:r>
    </w:p>
    <w:p w14:paraId="1A249CC0" w14:textId="77777777" w:rsidR="00C9084D" w:rsidRDefault="00000000">
      <w:pPr>
        <w:numPr>
          <w:ilvl w:val="2"/>
          <w:numId w:val="5"/>
        </w:numPr>
        <w:ind w:right="51" w:hanging="360"/>
      </w:pPr>
      <w:r>
        <w:t xml:space="preserve">Home health care or services  </w:t>
      </w:r>
    </w:p>
    <w:p w14:paraId="099E2F6B" w14:textId="77777777" w:rsidR="00C9084D" w:rsidRDefault="00000000">
      <w:pPr>
        <w:numPr>
          <w:ilvl w:val="2"/>
          <w:numId w:val="5"/>
        </w:numPr>
        <w:ind w:right="51" w:hanging="360"/>
      </w:pPr>
      <w:r>
        <w:t xml:space="preserve">Procedures that are determined to be experimental in nature by the Food &amp; Drug Administration (FDA). </w:t>
      </w:r>
    </w:p>
    <w:p w14:paraId="148DE228" w14:textId="77777777" w:rsidR="00C9084D" w:rsidRDefault="00000000">
      <w:pPr>
        <w:numPr>
          <w:ilvl w:val="2"/>
          <w:numId w:val="5"/>
        </w:numPr>
        <w:spacing w:line="240" w:lineRule="auto"/>
        <w:ind w:right="51" w:hanging="360"/>
      </w:pPr>
      <w:r>
        <w:t xml:space="preserve">The CFO or Director of Revenue Cycle Management may make exceptions according to individual circumstances where financial hardship is determined and documented. </w:t>
      </w:r>
    </w:p>
    <w:p w14:paraId="2229DA8C" w14:textId="77777777" w:rsidR="00C9084D" w:rsidRDefault="00000000">
      <w:pPr>
        <w:spacing w:after="0" w:line="259" w:lineRule="auto"/>
        <w:ind w:left="0" w:right="0" w:firstLine="0"/>
        <w:jc w:val="left"/>
      </w:pPr>
      <w:r>
        <w:t xml:space="preserve"> </w:t>
      </w:r>
    </w:p>
    <w:p w14:paraId="3AB1E14F" w14:textId="77777777" w:rsidR="00C9084D" w:rsidRDefault="00000000">
      <w:pPr>
        <w:numPr>
          <w:ilvl w:val="0"/>
          <w:numId w:val="5"/>
        </w:numPr>
        <w:spacing w:after="3" w:line="254" w:lineRule="auto"/>
        <w:ind w:right="454" w:hanging="300"/>
        <w:jc w:val="left"/>
      </w:pPr>
      <w:r>
        <w:rPr>
          <w:b/>
        </w:rPr>
        <w:t xml:space="preserve">Patient Expectations and Limitations of CFA. </w:t>
      </w:r>
    </w:p>
    <w:p w14:paraId="551D733B" w14:textId="77777777" w:rsidR="00C9084D" w:rsidRDefault="00000000">
      <w:pPr>
        <w:numPr>
          <w:ilvl w:val="1"/>
          <w:numId w:val="5"/>
        </w:numPr>
        <w:ind w:right="51" w:hanging="465"/>
      </w:pPr>
      <w:r>
        <w:t xml:space="preserve">Assistance is provided with the expectation that patients will cooperate with the CFA application procedures. </w:t>
      </w:r>
    </w:p>
    <w:p w14:paraId="65DA8EF9" w14:textId="77777777" w:rsidR="00C9084D" w:rsidRDefault="00000000">
      <w:pPr>
        <w:numPr>
          <w:ilvl w:val="1"/>
          <w:numId w:val="5"/>
        </w:numPr>
        <w:ind w:right="51" w:hanging="465"/>
      </w:pPr>
      <w:r>
        <w:t xml:space="preserve">Patients and/or patient guarantors are required to apply for Michigan Medicaid and/or any other possible public or private benefits or coverage programs prior to applying for MFB CFA (for example, Health Insurance Affordable Care Act (ACA) Marketplace plans at </w:t>
      </w:r>
      <w:proofErr w:type="spellStart"/>
      <w:r>
        <w:t>Healthcare.gov</w:t>
      </w:r>
      <w:proofErr w:type="spellEnd"/>
      <w:r>
        <w:t xml:space="preserve">). Patients and/or patient guarantors, are also required to execute documentation authorizing MFB to obtain and/or pursue available public or private benefit or coverage programs on their behalf, including without limitation assignment and/or designation of representative documentation.  </w:t>
      </w:r>
    </w:p>
    <w:p w14:paraId="0CABDFEB" w14:textId="77777777" w:rsidR="00C9084D" w:rsidRDefault="00000000">
      <w:pPr>
        <w:numPr>
          <w:ilvl w:val="2"/>
          <w:numId w:val="5"/>
        </w:numPr>
        <w:spacing w:line="240" w:lineRule="auto"/>
        <w:ind w:right="51" w:hanging="360"/>
      </w:pPr>
      <w:r>
        <w:t xml:space="preserve">Note: A CFA Application form (CFA-3) must be completed for all pediatric patients since Michigan Medicaid/Children's Special Health Care Services coverage </w:t>
      </w:r>
      <w:proofErr w:type="gramStart"/>
      <w:r>
        <w:t>for  children</w:t>
      </w:r>
      <w:proofErr w:type="gramEnd"/>
      <w:r>
        <w:t xml:space="preserve"> considers more than income for eligibility. </w:t>
      </w:r>
    </w:p>
    <w:p w14:paraId="38B9FEB5" w14:textId="77777777" w:rsidR="00C9084D" w:rsidRDefault="00000000">
      <w:pPr>
        <w:numPr>
          <w:ilvl w:val="2"/>
          <w:numId w:val="5"/>
        </w:numPr>
        <w:spacing w:line="240" w:lineRule="auto"/>
        <w:ind w:right="51" w:hanging="360"/>
      </w:pPr>
      <w:r>
        <w:t xml:space="preserve">Patients eligible for COBRA or Affordable Care Act (ACA) Marketplace plans who demonstrate financial hardship that cannot cover patient responsibility of plans. </w:t>
      </w:r>
    </w:p>
    <w:p w14:paraId="526D3268" w14:textId="77777777" w:rsidR="00C9084D" w:rsidRDefault="00000000">
      <w:pPr>
        <w:numPr>
          <w:ilvl w:val="3"/>
          <w:numId w:val="5"/>
        </w:numPr>
        <w:spacing w:line="240" w:lineRule="auto"/>
        <w:ind w:right="48" w:hanging="405"/>
        <w:jc w:val="left"/>
      </w:pPr>
      <w:r>
        <w:t xml:space="preserve">Patients who indicate they are unemployed and/or have no insurance coverage shall be required to submit a Financial Assistance Application unless they meet Presumptive Financial Assistance Eligibility criteria.   </w:t>
      </w:r>
    </w:p>
    <w:p w14:paraId="423392A7" w14:textId="77777777" w:rsidR="00C9084D" w:rsidRDefault="00000000">
      <w:pPr>
        <w:numPr>
          <w:ilvl w:val="3"/>
          <w:numId w:val="5"/>
        </w:numPr>
        <w:spacing w:line="240" w:lineRule="auto"/>
        <w:ind w:right="48" w:hanging="405"/>
        <w:jc w:val="left"/>
      </w:pPr>
      <w:r>
        <w:t xml:space="preserve">If patient qualifies for COBRA or ACA Marketplace coverage, patient’s financial ability to pay plan insurance premiums shall be reviewed by the Financial Counselor and recommendations shall be made to Financial Assistance Evaluation Committee.  Individuals with the financial capacity to purchase health insurance shall be encouraged to do so, as a means of assuring access to health care services and for their overall personal health.  </w:t>
      </w:r>
    </w:p>
    <w:p w14:paraId="4F8DE676" w14:textId="77777777" w:rsidR="00C9084D" w:rsidRDefault="00000000">
      <w:pPr>
        <w:numPr>
          <w:ilvl w:val="3"/>
          <w:numId w:val="5"/>
        </w:numPr>
        <w:ind w:right="48" w:hanging="405"/>
        <w:jc w:val="left"/>
      </w:pPr>
      <w:r>
        <w:t xml:space="preserve">COBRA or ACA Marketplace Payments: When a patient has services at MFB and it is determined that the patient is eligible for COBRA or ACA Marketplace and cannot purchase COBRA or ACA Marketplace plans for themselves, MFB, in its sole discretion, may elect to purchase the COBRA or ACA Marketplace coverage for them. COBRA or ACA Marketplace will be purchased for patients whose family income is up to 250% FPL and the benefit outweighs the costs of the assistance. Need for continuation of COBRA or ACA Marketplace coverage will be evaluated monthly. </w:t>
      </w:r>
    </w:p>
    <w:p w14:paraId="11CF15E3" w14:textId="77777777" w:rsidR="00C9084D" w:rsidRDefault="00000000">
      <w:pPr>
        <w:numPr>
          <w:ilvl w:val="1"/>
          <w:numId w:val="6"/>
        </w:numPr>
        <w:ind w:right="288" w:hanging="360"/>
      </w:pPr>
      <w:r>
        <w:t xml:space="preserve">Patients and/or patient guarantors, refusing to apply for Michigan Medicaid or other possible public or private benefits or coverage programs will be denied MFB CFA.   </w:t>
      </w:r>
    </w:p>
    <w:p w14:paraId="508750D9" w14:textId="77777777" w:rsidR="00C9084D" w:rsidRDefault="00000000">
      <w:pPr>
        <w:numPr>
          <w:ilvl w:val="1"/>
          <w:numId w:val="6"/>
        </w:numPr>
        <w:ind w:right="288" w:hanging="360"/>
      </w:pPr>
      <w:r>
        <w:t xml:space="preserve">Patients and/or patient guarantors, refusing to execute documentation authorizing MFB to obtain and/or pursue available public or private benefit or coverage programs on their behalf will be denied MFB CFA.   This includes patients electing to not use insurance benefits </w:t>
      </w:r>
      <w:proofErr w:type="gramStart"/>
      <w:r>
        <w:t>in order to</w:t>
      </w:r>
      <w:proofErr w:type="gramEnd"/>
      <w:r>
        <w:t xml:space="preserve"> voluntarily self-pay for services. </w:t>
      </w:r>
    </w:p>
    <w:p w14:paraId="72357530" w14:textId="77777777" w:rsidR="00C9084D" w:rsidRDefault="00000000">
      <w:pPr>
        <w:numPr>
          <w:ilvl w:val="1"/>
          <w:numId w:val="6"/>
        </w:numPr>
        <w:ind w:right="288" w:hanging="360"/>
      </w:pPr>
      <w:r>
        <w:t xml:space="preserve">Patients denied Michigan Medicaid eligibility may complete and submit a CFA Application form (CFA-3) to MFB, which will initiate the MFB CFA review process.   </w:t>
      </w:r>
    </w:p>
    <w:p w14:paraId="07DDA2E9" w14:textId="77777777" w:rsidR="00C9084D" w:rsidRDefault="00000000">
      <w:pPr>
        <w:numPr>
          <w:ilvl w:val="1"/>
          <w:numId w:val="6"/>
        </w:numPr>
        <w:ind w:right="288" w:hanging="360"/>
      </w:pPr>
      <w:r>
        <w:t xml:space="preserve">Patients and/or guarantors having a Medicaid spend down plan are required to meet </w:t>
      </w:r>
      <w:proofErr w:type="gramStart"/>
      <w:r>
        <w:t>their</w:t>
      </w:r>
      <w:proofErr w:type="gramEnd"/>
      <w:r>
        <w:t xml:space="preserve"> spend down obligation before receiving CFA.   </w:t>
      </w:r>
    </w:p>
    <w:p w14:paraId="5CBF6A7B" w14:textId="77777777" w:rsidR="00C9084D" w:rsidRDefault="00000000">
      <w:pPr>
        <w:numPr>
          <w:ilvl w:val="1"/>
          <w:numId w:val="6"/>
        </w:numPr>
        <w:ind w:right="288" w:hanging="360"/>
      </w:pPr>
      <w:proofErr w:type="gramStart"/>
      <w:r>
        <w:t>In order to</w:t>
      </w:r>
      <w:proofErr w:type="gramEnd"/>
      <w:r>
        <w:t xml:space="preserve"> be eligible, patients and/or patient guarantors, must demonstrate: a minimum of six months of residency within the State of Michigan,   </w:t>
      </w:r>
    </w:p>
    <w:p w14:paraId="3664E679" w14:textId="77777777" w:rsidR="00C9084D" w:rsidRDefault="00000000">
      <w:pPr>
        <w:spacing w:after="0" w:line="259" w:lineRule="auto"/>
        <w:ind w:left="720" w:right="0" w:firstLine="0"/>
        <w:jc w:val="left"/>
      </w:pPr>
      <w:r>
        <w:rPr>
          <w:color w:val="FF0000"/>
        </w:rPr>
        <w:t xml:space="preserve"> </w:t>
      </w:r>
    </w:p>
    <w:p w14:paraId="57EA781D" w14:textId="77777777" w:rsidR="00C9084D" w:rsidRDefault="00000000">
      <w:pPr>
        <w:numPr>
          <w:ilvl w:val="0"/>
          <w:numId w:val="5"/>
        </w:numPr>
        <w:spacing w:after="4" w:line="250" w:lineRule="auto"/>
        <w:ind w:right="454" w:hanging="300"/>
        <w:jc w:val="left"/>
      </w:pPr>
      <w:r>
        <w:t xml:space="preserve">Non-Discrimination and Accessibility </w:t>
      </w:r>
    </w:p>
    <w:p w14:paraId="590EC74D" w14:textId="77777777" w:rsidR="00C9084D" w:rsidRDefault="00000000">
      <w:pPr>
        <w:numPr>
          <w:ilvl w:val="1"/>
          <w:numId w:val="5"/>
        </w:numPr>
        <w:spacing w:after="4" w:line="250" w:lineRule="auto"/>
        <w:ind w:right="51" w:hanging="465"/>
      </w:pPr>
      <w:r>
        <w:t xml:space="preserve">Mary Free Bed Rehabilitation Hospital does not discriminate, exclude, or </w:t>
      </w:r>
      <w:proofErr w:type="gramStart"/>
      <w:r>
        <w:t>treat  people</w:t>
      </w:r>
      <w:proofErr w:type="gramEnd"/>
      <w:r>
        <w:t xml:space="preserve"> differently on the basis of race, color, national origin, age, disability, or sex.  See policy </w:t>
      </w:r>
      <w:proofErr w:type="spellStart"/>
      <w:r>
        <w:t>ADM.107</w:t>
      </w:r>
      <w:proofErr w:type="spellEnd"/>
      <w:r>
        <w:t xml:space="preserve"> Non-discrimination in Healthcare Services.  </w:t>
      </w:r>
    </w:p>
    <w:p w14:paraId="2700BBDA" w14:textId="77777777" w:rsidR="00C9084D" w:rsidRDefault="00000000">
      <w:pPr>
        <w:numPr>
          <w:ilvl w:val="1"/>
          <w:numId w:val="5"/>
        </w:numPr>
        <w:ind w:right="51" w:hanging="465"/>
      </w:pPr>
      <w:r>
        <w:t xml:space="preserve">MFB will assist patients with accommodations or language assistance </w:t>
      </w:r>
      <w:proofErr w:type="gramStart"/>
      <w:r>
        <w:t>in  completion</w:t>
      </w:r>
      <w:proofErr w:type="gramEnd"/>
      <w:r>
        <w:t xml:space="preserve"> of CFA procedures and communications. Patients may contact </w:t>
      </w:r>
    </w:p>
    <w:p w14:paraId="62335CBB" w14:textId="77777777" w:rsidR="00C9084D" w:rsidRDefault="00000000">
      <w:pPr>
        <w:ind w:left="730" w:right="51"/>
      </w:pPr>
      <w:r>
        <w:t>financial counselors at (616) 840-8909 (</w:t>
      </w:r>
      <w:proofErr w:type="spellStart"/>
      <w:r>
        <w:t>TTY:711</w:t>
      </w:r>
      <w:proofErr w:type="spellEnd"/>
      <w:r>
        <w:t xml:space="preserve">) or e-mail at </w:t>
      </w:r>
      <w:proofErr w:type="spellStart"/>
      <w:r>
        <w:t>financialcounselors@maryfreebed.com</w:t>
      </w:r>
      <w:proofErr w:type="spellEnd"/>
      <w:r>
        <w:t xml:space="preserve"> to request assistance. </w:t>
      </w:r>
    </w:p>
    <w:p w14:paraId="67795729" w14:textId="77777777" w:rsidR="00C9084D" w:rsidRDefault="00000000">
      <w:pPr>
        <w:spacing w:after="0" w:line="259" w:lineRule="auto"/>
        <w:ind w:left="0" w:right="0" w:firstLine="0"/>
        <w:jc w:val="left"/>
      </w:pPr>
      <w:r>
        <w:t xml:space="preserve"> </w:t>
      </w:r>
    </w:p>
    <w:p w14:paraId="3511A8F2" w14:textId="77777777" w:rsidR="00C9084D" w:rsidRDefault="00000000">
      <w:pPr>
        <w:spacing w:after="0" w:line="259" w:lineRule="auto"/>
        <w:ind w:left="0" w:right="0" w:firstLine="0"/>
        <w:jc w:val="left"/>
      </w:pPr>
      <w:r>
        <w:t xml:space="preserve"> </w:t>
      </w:r>
    </w:p>
    <w:p w14:paraId="018B18B8" w14:textId="77777777" w:rsidR="00C9084D" w:rsidRDefault="00000000">
      <w:pPr>
        <w:ind w:left="-5" w:right="51"/>
      </w:pPr>
      <w:r>
        <w:t xml:space="preserve">VI. Procedure  </w:t>
      </w:r>
    </w:p>
    <w:p w14:paraId="5040054A" w14:textId="77777777" w:rsidR="00C9084D" w:rsidRDefault="00000000">
      <w:pPr>
        <w:numPr>
          <w:ilvl w:val="0"/>
          <w:numId w:val="7"/>
        </w:numPr>
        <w:spacing w:after="3" w:line="254" w:lineRule="auto"/>
        <w:ind w:right="454" w:hanging="300"/>
        <w:jc w:val="left"/>
      </w:pPr>
      <w:r>
        <w:rPr>
          <w:b/>
        </w:rPr>
        <w:t xml:space="preserve">CFA Determination Process:  </w:t>
      </w:r>
    </w:p>
    <w:p w14:paraId="4317B56F" w14:textId="77777777" w:rsidR="00C9084D" w:rsidRDefault="00000000">
      <w:pPr>
        <w:numPr>
          <w:ilvl w:val="1"/>
          <w:numId w:val="7"/>
        </w:numPr>
        <w:ind w:right="51" w:hanging="330"/>
      </w:pPr>
      <w:r>
        <w:t xml:space="preserve">CFA determinations will be based on: </w:t>
      </w:r>
    </w:p>
    <w:p w14:paraId="7F98488C" w14:textId="77777777" w:rsidR="00C9084D" w:rsidRDefault="00000000">
      <w:pPr>
        <w:numPr>
          <w:ilvl w:val="2"/>
          <w:numId w:val="7"/>
        </w:numPr>
        <w:ind w:right="51" w:hanging="271"/>
      </w:pPr>
      <w:r>
        <w:t xml:space="preserve">the CFA application including patient and family household </w:t>
      </w:r>
      <w:proofErr w:type="gramStart"/>
      <w:r>
        <w:t xml:space="preserve">income,   </w:t>
      </w:r>
      <w:proofErr w:type="gramEnd"/>
      <w:r>
        <w:t xml:space="preserve">      certain liquid assets, family size and insurance status.    b. Third Party Payment Sources  </w:t>
      </w:r>
    </w:p>
    <w:p w14:paraId="10243246" w14:textId="77777777" w:rsidR="00C9084D" w:rsidRDefault="00000000">
      <w:pPr>
        <w:numPr>
          <w:ilvl w:val="3"/>
          <w:numId w:val="7"/>
        </w:numPr>
        <w:ind w:right="1813"/>
      </w:pPr>
      <w:r>
        <w:t xml:space="preserve">Prior to seeking financial assistance, the patient/guarantor and        MFB will pursue all reasonable forms of third-party payment        including but not limited to Medicaid, enrollment in the </w:t>
      </w:r>
      <w:proofErr w:type="gramStart"/>
      <w:r>
        <w:t>Health</w:t>
      </w:r>
      <w:proofErr w:type="gramEnd"/>
      <w:r>
        <w:t xml:space="preserve">  </w:t>
      </w:r>
    </w:p>
    <w:p w14:paraId="57A97461" w14:textId="77777777" w:rsidR="00C9084D" w:rsidRDefault="00000000">
      <w:pPr>
        <w:tabs>
          <w:tab w:val="center" w:pos="720"/>
          <w:tab w:val="center" w:pos="1441"/>
          <w:tab w:val="center" w:pos="5221"/>
        </w:tabs>
        <w:ind w:left="-15" w:right="0" w:firstLine="0"/>
        <w:jc w:val="left"/>
      </w:pPr>
      <w:r>
        <w:t xml:space="preserve"> </w:t>
      </w:r>
      <w:r>
        <w:tab/>
        <w:t xml:space="preserve"> </w:t>
      </w:r>
      <w:r>
        <w:tab/>
        <w:t xml:space="preserve"> </w:t>
      </w:r>
      <w:r>
        <w:tab/>
        <w:t xml:space="preserve">   Insurance ACA Marketplace, or pursuing claims through  </w:t>
      </w:r>
    </w:p>
    <w:p w14:paraId="1AE29BFC" w14:textId="77777777" w:rsidR="00C9084D" w:rsidRDefault="00000000">
      <w:pPr>
        <w:ind w:left="2172" w:right="51"/>
      </w:pPr>
      <w:r>
        <w:t xml:space="preserve">   applicable liability payors (workmen’s comp or auto insurance).  </w:t>
      </w:r>
    </w:p>
    <w:p w14:paraId="0286D7DC" w14:textId="77777777" w:rsidR="00C9084D" w:rsidRDefault="00000000">
      <w:pPr>
        <w:numPr>
          <w:ilvl w:val="3"/>
          <w:numId w:val="7"/>
        </w:numPr>
        <w:ind w:right="1813"/>
      </w:pPr>
      <w:r>
        <w:t xml:space="preserve">MFB reserves the right to investigate, verify, interview and   </w:t>
      </w:r>
      <w:r>
        <w:tab/>
        <w:t xml:space="preserve"> </w:t>
      </w:r>
      <w:r>
        <w:tab/>
        <w:t xml:space="preserve"> </w:t>
      </w:r>
      <w:r>
        <w:tab/>
        <w:t xml:space="preserve">    request assignment of:  </w:t>
      </w:r>
    </w:p>
    <w:p w14:paraId="0A13C713" w14:textId="77777777" w:rsidR="00C9084D" w:rsidRDefault="00000000">
      <w:pPr>
        <w:ind w:left="-5" w:right="283"/>
      </w:pPr>
      <w:r>
        <w:t xml:space="preserve">    1) All benefits from any third-party insurance </w:t>
      </w:r>
      <w:proofErr w:type="gramStart"/>
      <w:r>
        <w:t xml:space="preserve">source;   </w:t>
      </w:r>
      <w:proofErr w:type="gramEnd"/>
      <w:r>
        <w:t xml:space="preserve">   2) All benefits from state or federal assistance programs for          which the patient/guarantor may be eligible;      3) All benefits from any charity organization; and/or      4) Pending litigation.  </w:t>
      </w:r>
    </w:p>
    <w:p w14:paraId="33C8E791" w14:textId="77777777" w:rsidR="00C9084D" w:rsidRDefault="00000000">
      <w:pPr>
        <w:numPr>
          <w:ilvl w:val="2"/>
          <w:numId w:val="9"/>
        </w:numPr>
        <w:ind w:right="51" w:hanging="255"/>
      </w:pPr>
      <w:r>
        <w:t xml:space="preserve">the use of external publicly available data sources that provide   </w:t>
      </w:r>
    </w:p>
    <w:p w14:paraId="3D6870F8" w14:textId="77777777" w:rsidR="00C9084D" w:rsidRDefault="00000000">
      <w:pPr>
        <w:ind w:left="-5" w:right="51"/>
      </w:pPr>
      <w:r>
        <w:t xml:space="preserve">       information on a patient and/or patient’s guarantor’s ability to pay (such        as credit reporting) </w:t>
      </w:r>
    </w:p>
    <w:p w14:paraId="6AC2B9BD" w14:textId="77777777" w:rsidR="00C9084D" w:rsidRDefault="00000000">
      <w:pPr>
        <w:numPr>
          <w:ilvl w:val="2"/>
          <w:numId w:val="9"/>
        </w:numPr>
        <w:ind w:right="51" w:hanging="255"/>
      </w:pPr>
      <w:r>
        <w:t xml:space="preserve">a review of the patient’s outstanding accounts for prior services    </w:t>
      </w:r>
      <w:r>
        <w:tab/>
        <w:t xml:space="preserve"> </w:t>
      </w:r>
      <w:r>
        <w:tab/>
        <w:t xml:space="preserve">    rendered and the patient’s payment history. </w:t>
      </w:r>
    </w:p>
    <w:p w14:paraId="4B5C6F83" w14:textId="77777777" w:rsidR="00C9084D" w:rsidRDefault="00000000">
      <w:pPr>
        <w:numPr>
          <w:ilvl w:val="1"/>
          <w:numId w:val="8"/>
        </w:numPr>
        <w:ind w:right="51" w:hanging="330"/>
      </w:pPr>
      <w:r>
        <w:t xml:space="preserve">CFA is the account resolution process of last resort. As such, a patient and/or       patient guarantor must fulfill all responsibilities under any of the above           applicable programs or use available personal resources prior to qualifying for                  financial assistance. A patient and/or patient guarantor’s failure to produce the                   requested information or participate in one of the above programs may result in     denial of financial assistance.  </w:t>
      </w:r>
    </w:p>
    <w:p w14:paraId="342EC4FD" w14:textId="77777777" w:rsidR="00C9084D" w:rsidRDefault="00000000">
      <w:pPr>
        <w:numPr>
          <w:ilvl w:val="1"/>
          <w:numId w:val="8"/>
        </w:numPr>
        <w:spacing w:after="28"/>
        <w:ind w:right="51" w:hanging="330"/>
      </w:pPr>
      <w:r>
        <w:t xml:space="preserve">Patients having a Medicaid spend down plan are required to meet </w:t>
      </w:r>
      <w:proofErr w:type="gramStart"/>
      <w:r>
        <w:t>their</w:t>
      </w:r>
      <w:proofErr w:type="gramEnd"/>
      <w:r>
        <w:t xml:space="preserve"> spend   </w:t>
      </w:r>
      <w:r>
        <w:tab/>
        <w:t xml:space="preserve">    down obligation before receiving CFA. </w:t>
      </w:r>
    </w:p>
    <w:p w14:paraId="0147F3EF" w14:textId="77777777" w:rsidR="00C9084D" w:rsidRDefault="00000000">
      <w:pPr>
        <w:numPr>
          <w:ilvl w:val="1"/>
          <w:numId w:val="8"/>
        </w:numPr>
        <w:ind w:right="51" w:hanging="330"/>
      </w:pPr>
      <w:r>
        <w:t xml:space="preserve">If a patient’s account has been assigned to a collection agency, and the  </w:t>
      </w:r>
      <w:r>
        <w:tab/>
        <w:t xml:space="preserve">    </w:t>
      </w:r>
    </w:p>
    <w:p w14:paraId="4065B905" w14:textId="77777777" w:rsidR="00C9084D" w:rsidRDefault="00000000">
      <w:pPr>
        <w:ind w:left="-5" w:right="151"/>
      </w:pPr>
      <w:r>
        <w:t xml:space="preserve">                patient and/or patient’s guarantor requests financial assistance the collection                       agency shall notify Revenue Cycle Management and shall forward the patient                    and/or patient’s guarantor a CFA application with appropriate instructions on                  how to submit the completed application and shall place the account on hold                  for 45 days pending CFA determination. </w:t>
      </w:r>
    </w:p>
    <w:p w14:paraId="1977BA34" w14:textId="77777777" w:rsidR="00C9084D" w:rsidRDefault="00000000">
      <w:pPr>
        <w:spacing w:after="0" w:line="259" w:lineRule="auto"/>
        <w:ind w:left="0" w:right="0" w:firstLine="0"/>
        <w:jc w:val="left"/>
      </w:pPr>
      <w:r>
        <w:t xml:space="preserve"> </w:t>
      </w:r>
    </w:p>
    <w:p w14:paraId="212F237A" w14:textId="77777777" w:rsidR="00C9084D" w:rsidRDefault="00000000">
      <w:pPr>
        <w:spacing w:after="0" w:line="259" w:lineRule="auto"/>
        <w:ind w:left="0" w:right="0" w:firstLine="0"/>
        <w:jc w:val="left"/>
      </w:pPr>
      <w:r>
        <w:t xml:space="preserve">  </w:t>
      </w:r>
    </w:p>
    <w:p w14:paraId="2870B6D8" w14:textId="77777777" w:rsidR="00C9084D" w:rsidRDefault="00000000">
      <w:pPr>
        <w:numPr>
          <w:ilvl w:val="0"/>
          <w:numId w:val="7"/>
        </w:numPr>
        <w:spacing w:after="3" w:line="254" w:lineRule="auto"/>
        <w:ind w:right="454" w:hanging="300"/>
        <w:jc w:val="left"/>
      </w:pPr>
      <w:r>
        <w:rPr>
          <w:b/>
        </w:rPr>
        <w:t xml:space="preserve">Applying for CFA:   </w:t>
      </w:r>
    </w:p>
    <w:p w14:paraId="072346CD" w14:textId="77777777" w:rsidR="00C9084D" w:rsidRDefault="00000000">
      <w:pPr>
        <w:numPr>
          <w:ilvl w:val="1"/>
          <w:numId w:val="7"/>
        </w:numPr>
        <w:spacing w:line="240" w:lineRule="auto"/>
        <w:ind w:right="51" w:hanging="330"/>
      </w:pPr>
      <w:r>
        <w:t xml:space="preserve">A free CFA application must be completed by the patient and/or the patient’s                    guarantor. The following income information (as applicable) is required to be                  provided in the application specific to patients and/or the patient guarantors to                  determine eligibility:  </w:t>
      </w:r>
    </w:p>
    <w:p w14:paraId="6F5FE124" w14:textId="77777777" w:rsidR="00C9084D" w:rsidRDefault="00000000">
      <w:pPr>
        <w:numPr>
          <w:ilvl w:val="2"/>
          <w:numId w:val="7"/>
        </w:numPr>
        <w:ind w:right="51" w:hanging="271"/>
      </w:pPr>
      <w:r>
        <w:t xml:space="preserve">Two months of the most recent pay stubs for all adult household   </w:t>
      </w:r>
    </w:p>
    <w:p w14:paraId="4C4D0489" w14:textId="77777777" w:rsidR="00C9084D" w:rsidRDefault="00000000">
      <w:pPr>
        <w:tabs>
          <w:tab w:val="center" w:pos="720"/>
          <w:tab w:val="center" w:pos="1937"/>
        </w:tabs>
        <w:ind w:left="-15" w:right="0" w:firstLine="0"/>
        <w:jc w:val="left"/>
      </w:pPr>
      <w:r>
        <w:t xml:space="preserve"> </w:t>
      </w:r>
      <w:r>
        <w:tab/>
        <w:t xml:space="preserve"> </w:t>
      </w:r>
      <w:r>
        <w:tab/>
        <w:t xml:space="preserve">members  </w:t>
      </w:r>
    </w:p>
    <w:p w14:paraId="41B3C952" w14:textId="77777777" w:rsidR="00C9084D" w:rsidRDefault="00000000">
      <w:pPr>
        <w:numPr>
          <w:ilvl w:val="2"/>
          <w:numId w:val="7"/>
        </w:numPr>
        <w:ind w:right="51" w:hanging="271"/>
      </w:pPr>
      <w:r>
        <w:t xml:space="preserve">Copy of the most recently filed Federal tax return, and all attached  </w:t>
      </w:r>
    </w:p>
    <w:p w14:paraId="293F288E" w14:textId="77777777" w:rsidR="00C9084D" w:rsidRDefault="00000000">
      <w:pPr>
        <w:tabs>
          <w:tab w:val="center" w:pos="720"/>
          <w:tab w:val="center" w:pos="1988"/>
        </w:tabs>
        <w:ind w:left="-15" w:right="0" w:firstLine="0"/>
        <w:jc w:val="left"/>
      </w:pPr>
      <w:r>
        <w:t xml:space="preserve"> </w:t>
      </w:r>
      <w:r>
        <w:tab/>
        <w:t xml:space="preserve"> </w:t>
      </w:r>
      <w:r>
        <w:tab/>
        <w:t xml:space="preserve">schedules  </w:t>
      </w:r>
    </w:p>
    <w:p w14:paraId="77039A49" w14:textId="77777777" w:rsidR="00C9084D" w:rsidRDefault="00000000">
      <w:pPr>
        <w:numPr>
          <w:ilvl w:val="2"/>
          <w:numId w:val="7"/>
        </w:numPr>
        <w:spacing w:after="28"/>
        <w:ind w:right="51" w:hanging="271"/>
      </w:pPr>
      <w:r>
        <w:t xml:space="preserve">Other income information, for example:  </w:t>
      </w:r>
    </w:p>
    <w:p w14:paraId="6042E664" w14:textId="77777777" w:rsidR="00C9084D" w:rsidRDefault="00000000">
      <w:pPr>
        <w:numPr>
          <w:ilvl w:val="3"/>
          <w:numId w:val="7"/>
        </w:numPr>
        <w:spacing w:after="25" w:line="240" w:lineRule="auto"/>
        <w:ind w:right="1813"/>
      </w:pPr>
      <w:r>
        <w:t xml:space="preserve">social security payments   ii. </w:t>
      </w:r>
      <w:r>
        <w:tab/>
        <w:t xml:space="preserve">pension income   iii. </w:t>
      </w:r>
      <w:r>
        <w:tab/>
        <w:t xml:space="preserve">general assistance   iv. </w:t>
      </w:r>
      <w:r>
        <w:tab/>
        <w:t xml:space="preserve">unemployment compensation   v. </w:t>
      </w:r>
      <w:r>
        <w:tab/>
        <w:t xml:space="preserve">worker’s compensation   vi. </w:t>
      </w:r>
      <w:r>
        <w:tab/>
        <w:t xml:space="preserve">disability income   vii. </w:t>
      </w:r>
      <w:r>
        <w:tab/>
        <w:t xml:space="preserve">alimony/child support   viii. </w:t>
      </w:r>
      <w:r>
        <w:tab/>
        <w:t xml:space="preserve">other regular sources of income   </w:t>
      </w:r>
    </w:p>
    <w:p w14:paraId="018D7E8C" w14:textId="77777777" w:rsidR="00C9084D" w:rsidRDefault="00000000">
      <w:pPr>
        <w:numPr>
          <w:ilvl w:val="2"/>
          <w:numId w:val="7"/>
        </w:numPr>
        <w:ind w:right="51" w:hanging="271"/>
      </w:pPr>
      <w:r>
        <w:t xml:space="preserve">Business income  </w:t>
      </w:r>
    </w:p>
    <w:p w14:paraId="2C3C69C6" w14:textId="77777777" w:rsidR="00C9084D" w:rsidRDefault="00000000">
      <w:pPr>
        <w:numPr>
          <w:ilvl w:val="2"/>
          <w:numId w:val="7"/>
        </w:numPr>
        <w:ind w:right="51" w:hanging="271"/>
      </w:pPr>
      <w:r>
        <w:t xml:space="preserve">Rental income  </w:t>
      </w:r>
    </w:p>
    <w:p w14:paraId="24B28B27" w14:textId="77777777" w:rsidR="00C9084D" w:rsidRDefault="00000000">
      <w:pPr>
        <w:numPr>
          <w:ilvl w:val="1"/>
          <w:numId w:val="7"/>
        </w:numPr>
        <w:ind w:right="51" w:hanging="330"/>
      </w:pPr>
      <w:r>
        <w:t xml:space="preserve">The following asset information (as applicable) is required from patients, or         their guarantors, to determine eligibility:  </w:t>
      </w:r>
    </w:p>
    <w:p w14:paraId="70911B50" w14:textId="77777777" w:rsidR="00C9084D" w:rsidRDefault="00000000">
      <w:pPr>
        <w:numPr>
          <w:ilvl w:val="2"/>
          <w:numId w:val="7"/>
        </w:numPr>
        <w:ind w:right="51" w:hanging="271"/>
      </w:pPr>
      <w:r>
        <w:t xml:space="preserve">Most recent monthly statements for liquid assets   </w:t>
      </w:r>
    </w:p>
    <w:p w14:paraId="09D1C0D8" w14:textId="77777777" w:rsidR="00C9084D" w:rsidRDefault="00000000">
      <w:pPr>
        <w:numPr>
          <w:ilvl w:val="3"/>
          <w:numId w:val="7"/>
        </w:numPr>
        <w:ind w:right="1813"/>
      </w:pPr>
      <w:r>
        <w:t xml:space="preserve">checking accounts   ii. savings or money market accounts   </w:t>
      </w:r>
    </w:p>
    <w:p w14:paraId="4EDFC235" w14:textId="77777777" w:rsidR="00C9084D" w:rsidRDefault="00000000">
      <w:pPr>
        <w:numPr>
          <w:ilvl w:val="3"/>
          <w:numId w:val="10"/>
        </w:numPr>
        <w:ind w:right="541" w:hanging="301"/>
      </w:pPr>
      <w:r>
        <w:t xml:space="preserve">certificates of deposit  </w:t>
      </w:r>
    </w:p>
    <w:p w14:paraId="792A5DBE" w14:textId="77777777" w:rsidR="00C9084D" w:rsidRDefault="00000000">
      <w:pPr>
        <w:numPr>
          <w:ilvl w:val="3"/>
          <w:numId w:val="10"/>
        </w:numPr>
        <w:ind w:right="541" w:hanging="301"/>
      </w:pPr>
      <w:r>
        <w:t xml:space="preserve">charitable donation accounts (such as Go Fund </w:t>
      </w:r>
      <w:proofErr w:type="gramStart"/>
      <w:r>
        <w:t xml:space="preserve">Me)   </w:t>
      </w:r>
      <w:proofErr w:type="gramEnd"/>
      <w:r>
        <w:t xml:space="preserve"> v. non-retirement investment accounts   </w:t>
      </w:r>
    </w:p>
    <w:p w14:paraId="695B30D7" w14:textId="77777777" w:rsidR="00C9084D" w:rsidRDefault="00000000">
      <w:pPr>
        <w:numPr>
          <w:ilvl w:val="1"/>
          <w:numId w:val="7"/>
        </w:numPr>
        <w:ind w:right="51" w:hanging="330"/>
      </w:pPr>
      <w:r>
        <w:t xml:space="preserve">The CFA Application (CFA-3) and documentation required should be       completed by the patient and/or the patient's </w:t>
      </w:r>
      <w:proofErr w:type="gramStart"/>
      <w:r>
        <w:t>guarantor, and</w:t>
      </w:r>
      <w:proofErr w:type="gramEnd"/>
      <w:r>
        <w:t xml:space="preserve"> returned within         seven (7) business days of receipt to MFB Patient Financial Counseling                Office.  </w:t>
      </w:r>
    </w:p>
    <w:p w14:paraId="6A6D9AD2" w14:textId="77777777" w:rsidR="00C9084D" w:rsidRDefault="00000000">
      <w:pPr>
        <w:spacing w:after="0" w:line="259" w:lineRule="auto"/>
        <w:ind w:left="720" w:right="0" w:firstLine="0"/>
        <w:jc w:val="left"/>
      </w:pPr>
      <w:r>
        <w:t xml:space="preserve"> </w:t>
      </w:r>
    </w:p>
    <w:p w14:paraId="09D947A7" w14:textId="77777777" w:rsidR="00C9084D" w:rsidRDefault="00000000">
      <w:pPr>
        <w:ind w:left="730" w:right="51"/>
      </w:pPr>
      <w:r>
        <w:t xml:space="preserve">Mail </w:t>
      </w:r>
      <w:proofErr w:type="gramStart"/>
      <w:r>
        <w:t>to :</w:t>
      </w:r>
      <w:proofErr w:type="gramEnd"/>
      <w:r>
        <w:t xml:space="preserve"> Mary Free Bed Rehabilitation Hospital  </w:t>
      </w:r>
    </w:p>
    <w:p w14:paraId="6F9E9194" w14:textId="77777777" w:rsidR="00C9084D" w:rsidRDefault="00000000">
      <w:pPr>
        <w:ind w:left="730" w:right="51"/>
      </w:pPr>
      <w:r>
        <w:t xml:space="preserve">                     Patient Financial Counseling  </w:t>
      </w:r>
    </w:p>
    <w:p w14:paraId="3143D8A5" w14:textId="77777777" w:rsidR="00C9084D" w:rsidRDefault="00000000">
      <w:pPr>
        <w:ind w:left="730" w:right="51"/>
      </w:pPr>
      <w:r>
        <w:t xml:space="preserve">                     235 Wealthy St SE  </w:t>
      </w:r>
    </w:p>
    <w:p w14:paraId="12DB11C7" w14:textId="77777777" w:rsidR="00C9084D" w:rsidRDefault="00000000">
      <w:pPr>
        <w:ind w:left="730" w:right="51"/>
      </w:pPr>
      <w:r>
        <w:t xml:space="preserve">                    Grand Rapids, MI 49503  </w:t>
      </w:r>
    </w:p>
    <w:p w14:paraId="7945BEFB" w14:textId="77777777" w:rsidR="00C9084D" w:rsidRDefault="00000000">
      <w:pPr>
        <w:spacing w:after="0" w:line="259" w:lineRule="auto"/>
        <w:ind w:left="720" w:right="0" w:firstLine="0"/>
        <w:jc w:val="left"/>
      </w:pPr>
      <w:r>
        <w:t xml:space="preserve"> </w:t>
      </w:r>
    </w:p>
    <w:p w14:paraId="03BC8C2A" w14:textId="77777777" w:rsidR="00C9084D" w:rsidRDefault="00000000">
      <w:pPr>
        <w:ind w:left="730" w:right="51"/>
      </w:pPr>
      <w:r>
        <w:t xml:space="preserve">  or fax </w:t>
      </w:r>
      <w:proofErr w:type="gramStart"/>
      <w:r>
        <w:t>to:</w:t>
      </w:r>
      <w:proofErr w:type="gramEnd"/>
      <w:r>
        <w:t xml:space="preserve"> 616.840.9734 </w:t>
      </w:r>
    </w:p>
    <w:p w14:paraId="7359C6CD" w14:textId="77777777" w:rsidR="00C9084D" w:rsidRDefault="00000000">
      <w:pPr>
        <w:spacing w:after="0" w:line="259" w:lineRule="auto"/>
        <w:ind w:left="720" w:right="0" w:firstLine="0"/>
        <w:jc w:val="left"/>
      </w:pPr>
      <w:r>
        <w:t xml:space="preserve"> </w:t>
      </w:r>
    </w:p>
    <w:p w14:paraId="562C925E" w14:textId="77777777" w:rsidR="00C9084D" w:rsidRDefault="00000000">
      <w:pPr>
        <w:spacing w:after="0" w:line="259" w:lineRule="auto"/>
        <w:ind w:left="720" w:right="0" w:firstLine="0"/>
        <w:jc w:val="left"/>
      </w:pPr>
      <w:r>
        <w:t xml:space="preserve">  or e-mail to </w:t>
      </w:r>
      <w:proofErr w:type="spellStart"/>
      <w:r>
        <w:rPr>
          <w:color w:val="0000FF"/>
          <w:u w:val="single" w:color="0000FF"/>
        </w:rPr>
        <w:t>financialcounselors@maryfreebed.com</w:t>
      </w:r>
      <w:proofErr w:type="spellEnd"/>
      <w:r>
        <w:t xml:space="preserve">  </w:t>
      </w:r>
    </w:p>
    <w:p w14:paraId="06F80F92" w14:textId="77777777" w:rsidR="00C9084D" w:rsidRDefault="00000000">
      <w:pPr>
        <w:spacing w:after="0" w:line="259" w:lineRule="auto"/>
        <w:ind w:left="720" w:right="0" w:firstLine="0"/>
        <w:jc w:val="left"/>
      </w:pPr>
      <w:r>
        <w:t xml:space="preserve"> </w:t>
      </w:r>
    </w:p>
    <w:p w14:paraId="757A0B55" w14:textId="77777777" w:rsidR="00C9084D" w:rsidRDefault="00000000">
      <w:pPr>
        <w:ind w:left="730" w:right="51"/>
      </w:pPr>
      <w:r>
        <w:t xml:space="preserve">  (note: unencrypted e-mail may not be secure) </w:t>
      </w:r>
    </w:p>
    <w:p w14:paraId="6611BE07" w14:textId="77777777" w:rsidR="00C9084D" w:rsidRDefault="00000000">
      <w:pPr>
        <w:spacing w:after="0" w:line="259" w:lineRule="auto"/>
        <w:ind w:left="720" w:right="0" w:firstLine="0"/>
        <w:jc w:val="left"/>
      </w:pPr>
      <w:r>
        <w:t xml:space="preserve"> </w:t>
      </w:r>
    </w:p>
    <w:p w14:paraId="51B40003" w14:textId="77777777" w:rsidR="00C9084D" w:rsidRDefault="00000000">
      <w:pPr>
        <w:numPr>
          <w:ilvl w:val="1"/>
          <w:numId w:val="7"/>
        </w:numPr>
        <w:ind w:right="51" w:hanging="330"/>
      </w:pPr>
      <w:r>
        <w:t xml:space="preserve">Patients and/or </w:t>
      </w:r>
      <w:proofErr w:type="gramStart"/>
      <w:r>
        <w:t>patients</w:t>
      </w:r>
      <w:proofErr w:type="gramEnd"/>
      <w:r>
        <w:t xml:space="preserve"> guarantor may contact the Patient Financial         Counseling at (616) 840-8909 (</w:t>
      </w:r>
      <w:proofErr w:type="spellStart"/>
      <w:r>
        <w:t>TTY:711</w:t>
      </w:r>
      <w:proofErr w:type="spellEnd"/>
      <w:r>
        <w:t xml:space="preserve">) or e-mail at         </w:t>
      </w:r>
      <w:proofErr w:type="spellStart"/>
      <w:r>
        <w:t>financialcounselors@maryfreebed.com</w:t>
      </w:r>
      <w:proofErr w:type="spellEnd"/>
      <w:r>
        <w:t xml:space="preserve"> for any questions or assistance needs       regarding this policy and/or procedure.      (note: unencrypted e-mail may not be secure). </w:t>
      </w:r>
    </w:p>
    <w:p w14:paraId="01715B65" w14:textId="77777777" w:rsidR="00C9084D" w:rsidRDefault="00000000">
      <w:pPr>
        <w:numPr>
          <w:ilvl w:val="1"/>
          <w:numId w:val="7"/>
        </w:numPr>
        <w:ind w:right="51" w:hanging="330"/>
      </w:pPr>
      <w:r>
        <w:t xml:space="preserve">The application and all documents submitted will be treated as confidential and      </w:t>
      </w:r>
    </w:p>
    <w:p w14:paraId="74CBDF2C" w14:textId="77777777" w:rsidR="00C9084D" w:rsidRDefault="00000000">
      <w:pPr>
        <w:ind w:left="730" w:right="51"/>
      </w:pPr>
      <w:r>
        <w:t xml:space="preserve">    held in secure account files (not part of the Medical Record). </w:t>
      </w:r>
    </w:p>
    <w:p w14:paraId="4C3D7EA4" w14:textId="77777777" w:rsidR="00C9084D" w:rsidRDefault="00000000">
      <w:pPr>
        <w:spacing w:after="0" w:line="259" w:lineRule="auto"/>
        <w:ind w:left="720" w:right="0" w:firstLine="0"/>
        <w:jc w:val="left"/>
      </w:pPr>
      <w:r>
        <w:t xml:space="preserve"> </w:t>
      </w:r>
    </w:p>
    <w:p w14:paraId="6E302EEB" w14:textId="77777777" w:rsidR="00C9084D" w:rsidRDefault="00000000">
      <w:pPr>
        <w:numPr>
          <w:ilvl w:val="0"/>
          <w:numId w:val="7"/>
        </w:numPr>
        <w:spacing w:after="3" w:line="254" w:lineRule="auto"/>
        <w:ind w:right="454" w:hanging="300"/>
        <w:jc w:val="left"/>
      </w:pPr>
      <w:r>
        <w:rPr>
          <w:b/>
        </w:rPr>
        <w:t xml:space="preserve">Presumptive Eligibility:    </w:t>
      </w:r>
    </w:p>
    <w:p w14:paraId="4984E94D" w14:textId="77777777" w:rsidR="00C9084D" w:rsidRDefault="00000000">
      <w:pPr>
        <w:ind w:left="730" w:right="331"/>
      </w:pPr>
      <w:r>
        <w:t xml:space="preserve">MFB realizes there may be instances when a patient’s qualification for financial assistance can be established without completing the CFA Application form. In these cases, other information may be utilized by MFB to determine whether a patient’s account may qualify for assistance and this information will be used to determine presumptive eligibility.   </w:t>
      </w:r>
    </w:p>
    <w:p w14:paraId="0AF71999" w14:textId="77777777" w:rsidR="00C9084D" w:rsidRDefault="00000000">
      <w:pPr>
        <w:numPr>
          <w:ilvl w:val="1"/>
          <w:numId w:val="7"/>
        </w:numPr>
        <w:ind w:right="51" w:hanging="330"/>
      </w:pPr>
      <w:r>
        <w:t xml:space="preserve">Presumptive eligibility may be granted to patients and/or patient </w:t>
      </w:r>
      <w:proofErr w:type="gramStart"/>
      <w:r>
        <w:t xml:space="preserve">guarantors,   </w:t>
      </w:r>
      <w:proofErr w:type="gramEnd"/>
      <w:r>
        <w:t xml:space="preserve">     based on the following circumstances:   </w:t>
      </w:r>
    </w:p>
    <w:p w14:paraId="449DC844" w14:textId="77777777" w:rsidR="00C9084D" w:rsidRDefault="00000000">
      <w:pPr>
        <w:numPr>
          <w:ilvl w:val="2"/>
          <w:numId w:val="7"/>
        </w:numPr>
        <w:ind w:right="51" w:hanging="271"/>
      </w:pPr>
      <w:r>
        <w:t xml:space="preserve">Patient is an active recipient of Michigan Medicaid benefits excluding        ESO Medicaid. </w:t>
      </w:r>
    </w:p>
    <w:p w14:paraId="7418AFB1" w14:textId="77777777" w:rsidR="00C9084D" w:rsidRDefault="00000000">
      <w:pPr>
        <w:numPr>
          <w:ilvl w:val="2"/>
          <w:numId w:val="7"/>
        </w:numPr>
        <w:ind w:right="51" w:hanging="271"/>
      </w:pPr>
      <w:r>
        <w:t xml:space="preserve">Patient who is homeless as deemed by shelter records or other       accepted sources. </w:t>
      </w:r>
    </w:p>
    <w:p w14:paraId="72191514" w14:textId="77777777" w:rsidR="00C9084D" w:rsidRDefault="00000000">
      <w:pPr>
        <w:numPr>
          <w:ilvl w:val="1"/>
          <w:numId w:val="7"/>
        </w:numPr>
        <w:spacing w:line="240" w:lineRule="auto"/>
        <w:ind w:right="51" w:hanging="330"/>
      </w:pPr>
      <w:r>
        <w:t xml:space="preserve">Patient and/or patient guarantors, determined by MFB to be otherwise eligible       for any public or private benefit or coverage programs, other than Michigan         Medicaid, will be denied MFB CFA and determined not presumptively eligible      notwithstanding the foregoing. </w:t>
      </w:r>
    </w:p>
    <w:p w14:paraId="474AA32A" w14:textId="77777777" w:rsidR="00C9084D" w:rsidRDefault="00000000">
      <w:pPr>
        <w:numPr>
          <w:ilvl w:val="1"/>
          <w:numId w:val="7"/>
        </w:numPr>
        <w:ind w:right="51" w:hanging="330"/>
      </w:pPr>
      <w:r>
        <w:t xml:space="preserve">During the presumptive eligibility screening process, MFB may estimate a      patient's household income by using a third party-developed calculation </w:t>
      </w:r>
      <w:proofErr w:type="gramStart"/>
      <w:r>
        <w:t xml:space="preserve">model,   </w:t>
      </w:r>
      <w:proofErr w:type="gramEnd"/>
      <w:r>
        <w:t xml:space="preserve">     which utilizes credit report information, self-reported data, marketing data      sources and average incomes for others near the patient's reported address.  </w:t>
      </w:r>
    </w:p>
    <w:p w14:paraId="156268B0" w14:textId="77777777" w:rsidR="00C9084D" w:rsidRDefault="00000000">
      <w:pPr>
        <w:numPr>
          <w:ilvl w:val="1"/>
          <w:numId w:val="7"/>
        </w:numPr>
        <w:spacing w:line="240" w:lineRule="auto"/>
        <w:ind w:right="51" w:hanging="330"/>
      </w:pPr>
      <w:r>
        <w:t xml:space="preserve">Presumptive eligibility does not alter or eliminate all other requirements in this      policy including, but not limited to, need for medically necessary rehabilitation      services, residency requirement, and good-faith cooperation. </w:t>
      </w:r>
    </w:p>
    <w:p w14:paraId="7B56E706" w14:textId="77777777" w:rsidR="00C9084D" w:rsidRDefault="00000000">
      <w:pPr>
        <w:spacing w:after="0" w:line="259" w:lineRule="auto"/>
        <w:ind w:left="720" w:right="0" w:firstLine="0"/>
        <w:jc w:val="left"/>
      </w:pPr>
      <w:r>
        <w:t xml:space="preserve"> </w:t>
      </w:r>
    </w:p>
    <w:p w14:paraId="4FE9CF22" w14:textId="77777777" w:rsidR="00C9084D" w:rsidRDefault="00000000">
      <w:pPr>
        <w:spacing w:after="0" w:line="259" w:lineRule="auto"/>
        <w:ind w:left="0" w:right="0" w:firstLine="0"/>
        <w:jc w:val="left"/>
      </w:pPr>
      <w:r>
        <w:t xml:space="preserve">  </w:t>
      </w:r>
    </w:p>
    <w:p w14:paraId="57BC323A" w14:textId="77777777" w:rsidR="00C9084D" w:rsidRDefault="00000000">
      <w:pPr>
        <w:numPr>
          <w:ilvl w:val="0"/>
          <w:numId w:val="7"/>
        </w:numPr>
        <w:spacing w:after="3" w:line="254" w:lineRule="auto"/>
        <w:ind w:right="454" w:hanging="300"/>
        <w:jc w:val="left"/>
      </w:pPr>
      <w:r>
        <w:rPr>
          <w:b/>
        </w:rPr>
        <w:t xml:space="preserve">Basis for Calculating Amounts Charged for Eligible CFA applicants: </w:t>
      </w:r>
      <w:r>
        <w:t xml:space="preserve">(see definition above for Amounts Generally Billed) </w:t>
      </w:r>
    </w:p>
    <w:p w14:paraId="69DFC3F8" w14:textId="77777777" w:rsidR="00C9084D" w:rsidRDefault="00000000">
      <w:pPr>
        <w:numPr>
          <w:ilvl w:val="1"/>
          <w:numId w:val="7"/>
        </w:numPr>
        <w:spacing w:line="240" w:lineRule="auto"/>
        <w:ind w:right="51" w:hanging="330"/>
      </w:pPr>
      <w:r>
        <w:t xml:space="preserve">Full Free Care – uninsured:  The full amount of MFB charges will </w:t>
      </w:r>
      <w:proofErr w:type="gramStart"/>
      <w:r>
        <w:t>be  determined</w:t>
      </w:r>
      <w:proofErr w:type="gramEnd"/>
      <w:r>
        <w:t xml:space="preserve"> covered under CFA for eligible services for uninsured patients, or patient guarantors, whose gross family income is less than 145% of the federal poverty guidelines and with assets totaling less than the equivalent of 600% of the Federal Poverty Guidelines threshold.  </w:t>
      </w:r>
    </w:p>
    <w:p w14:paraId="486DE652" w14:textId="77777777" w:rsidR="00C9084D" w:rsidRDefault="00000000">
      <w:pPr>
        <w:numPr>
          <w:ilvl w:val="1"/>
          <w:numId w:val="7"/>
        </w:numPr>
        <w:spacing w:line="240" w:lineRule="auto"/>
        <w:ind w:right="51" w:hanging="330"/>
      </w:pPr>
      <w:r>
        <w:t xml:space="preserve">Discounted Care--Uninsured:  A sliding scale discount of the Amount </w:t>
      </w:r>
      <w:proofErr w:type="gramStart"/>
      <w:r>
        <w:t>Generally  Billed</w:t>
      </w:r>
      <w:proofErr w:type="gramEnd"/>
      <w:r>
        <w:t xml:space="preserve"> will be provided for eligible services for uninsured patients, or patient guarantors, whose gross family income is equal to or greater than 145% </w:t>
      </w:r>
      <w:proofErr w:type="spellStart"/>
      <w:r>
        <w:t>FPG</w:t>
      </w:r>
      <w:proofErr w:type="spellEnd"/>
      <w:r>
        <w:t xml:space="preserve"> but less than 250% of the current federal poverty and with assets totaling less than the equivalent of 600% of the </w:t>
      </w:r>
      <w:proofErr w:type="spellStart"/>
      <w:r>
        <w:t>FPG</w:t>
      </w:r>
      <w:proofErr w:type="spellEnd"/>
      <w:r>
        <w:t xml:space="preserve"> threshold. </w:t>
      </w:r>
    </w:p>
    <w:p w14:paraId="3B29C0D7" w14:textId="77777777" w:rsidR="00C9084D" w:rsidRDefault="00000000">
      <w:pPr>
        <w:numPr>
          <w:ilvl w:val="2"/>
          <w:numId w:val="7"/>
        </w:numPr>
        <w:ind w:right="51" w:hanging="271"/>
      </w:pPr>
      <w:r>
        <w:t xml:space="preserve">Family income equal to or greater than 145% </w:t>
      </w:r>
      <w:proofErr w:type="spellStart"/>
      <w:r>
        <w:t>FPG</w:t>
      </w:r>
      <w:proofErr w:type="spellEnd"/>
      <w:r>
        <w:t xml:space="preserve"> but less than 180% </w:t>
      </w:r>
      <w:proofErr w:type="spellStart"/>
      <w:r>
        <w:t>FPG</w:t>
      </w:r>
      <w:proofErr w:type="spellEnd"/>
      <w:r>
        <w:t xml:space="preserve"> are eligible to receive an 80% discount on the patient balance due. </w:t>
      </w:r>
    </w:p>
    <w:p w14:paraId="4BD7C4E8" w14:textId="77777777" w:rsidR="00C9084D" w:rsidRDefault="00000000">
      <w:pPr>
        <w:numPr>
          <w:ilvl w:val="2"/>
          <w:numId w:val="7"/>
        </w:numPr>
        <w:ind w:right="51" w:hanging="271"/>
      </w:pPr>
      <w:r>
        <w:t xml:space="preserve">Family income equal to or greater than 180% </w:t>
      </w:r>
      <w:proofErr w:type="spellStart"/>
      <w:r>
        <w:t>FPG</w:t>
      </w:r>
      <w:proofErr w:type="spellEnd"/>
      <w:r>
        <w:t xml:space="preserve"> but less than 215% </w:t>
      </w:r>
      <w:proofErr w:type="spellStart"/>
      <w:r>
        <w:t>FPG</w:t>
      </w:r>
      <w:proofErr w:type="spellEnd"/>
      <w:r>
        <w:t xml:space="preserve"> are eligible to receive a 60% discount on the patient balance due. </w:t>
      </w:r>
    </w:p>
    <w:p w14:paraId="2FA9D917" w14:textId="77777777" w:rsidR="00C9084D" w:rsidRDefault="00000000">
      <w:pPr>
        <w:numPr>
          <w:ilvl w:val="2"/>
          <w:numId w:val="7"/>
        </w:numPr>
        <w:ind w:right="51" w:hanging="271"/>
      </w:pPr>
      <w:r>
        <w:t xml:space="preserve">Family income equal to or greater than 215% </w:t>
      </w:r>
      <w:proofErr w:type="spellStart"/>
      <w:r>
        <w:t>FPG</w:t>
      </w:r>
      <w:proofErr w:type="spellEnd"/>
      <w:r>
        <w:t xml:space="preserve"> but less than 250% </w:t>
      </w:r>
      <w:proofErr w:type="spellStart"/>
      <w:r>
        <w:t>FPG</w:t>
      </w:r>
      <w:proofErr w:type="spellEnd"/>
      <w:r>
        <w:t xml:space="preserve"> are eligible to receive a 40% discount on the patient balance due. </w:t>
      </w:r>
    </w:p>
    <w:p w14:paraId="21FA14E9" w14:textId="77777777" w:rsidR="00C9084D" w:rsidRDefault="00000000">
      <w:pPr>
        <w:numPr>
          <w:ilvl w:val="1"/>
          <w:numId w:val="7"/>
        </w:numPr>
        <w:spacing w:line="240" w:lineRule="auto"/>
        <w:ind w:right="51" w:hanging="330"/>
      </w:pPr>
      <w:r>
        <w:t xml:space="preserve">A patient who is a Medicaid beneficiary will be deemed presumptively </w:t>
      </w:r>
      <w:proofErr w:type="gramStart"/>
      <w:r>
        <w:t>to  qualify</w:t>
      </w:r>
      <w:proofErr w:type="gramEnd"/>
      <w:r>
        <w:t xml:space="preserve"> for 100% financial assistance in the form of a charity care adjustment.    </w:t>
      </w:r>
    </w:p>
    <w:p w14:paraId="1200E20C" w14:textId="77777777" w:rsidR="00C9084D" w:rsidRDefault="00000000">
      <w:pPr>
        <w:numPr>
          <w:ilvl w:val="1"/>
          <w:numId w:val="7"/>
        </w:numPr>
        <w:ind w:right="51" w:hanging="330"/>
      </w:pPr>
      <w:r>
        <w:t xml:space="preserve">Patients will be eligible for CFA for a period of at least 120 days from the </w:t>
      </w:r>
      <w:proofErr w:type="gramStart"/>
      <w:r>
        <w:t>date  of</w:t>
      </w:r>
      <w:proofErr w:type="gramEnd"/>
      <w:r>
        <w:t xml:space="preserve"> the first billing statement for the eligible medically necessary services. Patient balances will be eligible for financial assistance evaluation for at least 240 days from the date of the first billing statement following the application approval.  A change in financial situation or the addition of third-party payer eligibility may alter the approval period and require further review. </w:t>
      </w:r>
    </w:p>
    <w:p w14:paraId="46ECB110" w14:textId="77777777" w:rsidR="00C9084D" w:rsidRDefault="00000000">
      <w:pPr>
        <w:numPr>
          <w:ilvl w:val="1"/>
          <w:numId w:val="7"/>
        </w:numPr>
        <w:spacing w:line="240" w:lineRule="auto"/>
        <w:ind w:right="51" w:hanging="330"/>
      </w:pPr>
      <w:r>
        <w:t xml:space="preserve">No person eligible for financial assistance under the CFA policy will be </w:t>
      </w:r>
      <w:proofErr w:type="gramStart"/>
      <w:r>
        <w:t>charged  more</w:t>
      </w:r>
      <w:proofErr w:type="gramEnd"/>
      <w:r>
        <w:t xml:space="preserve"> for medically necessary care than amounts generally billed to individuals who have insurance covering such care. In Michigan, this also includes applicable rates will not be more than 115% of Medicare Fee Schedule applicable to date of service. </w:t>
      </w:r>
    </w:p>
    <w:p w14:paraId="01519054" w14:textId="77777777" w:rsidR="00C9084D" w:rsidRDefault="00000000">
      <w:pPr>
        <w:spacing w:after="0" w:line="259" w:lineRule="auto"/>
        <w:ind w:left="0" w:right="0" w:firstLine="0"/>
        <w:jc w:val="left"/>
      </w:pPr>
      <w:r>
        <w:t xml:space="preserve"> </w:t>
      </w:r>
    </w:p>
    <w:p w14:paraId="311A8E01" w14:textId="77777777" w:rsidR="00C9084D" w:rsidRDefault="00000000">
      <w:pPr>
        <w:numPr>
          <w:ilvl w:val="0"/>
          <w:numId w:val="7"/>
        </w:numPr>
        <w:spacing w:after="3" w:line="254" w:lineRule="auto"/>
        <w:ind w:right="454" w:hanging="300"/>
        <w:jc w:val="left"/>
      </w:pPr>
      <w:r>
        <w:rPr>
          <w:b/>
        </w:rPr>
        <w:t>Eligibility Notification and Appeals Procedure</w:t>
      </w:r>
      <w:r>
        <w:t xml:space="preserve">: </w:t>
      </w:r>
    </w:p>
    <w:p w14:paraId="62C68BA3" w14:textId="77777777" w:rsidR="00C9084D" w:rsidRDefault="00000000">
      <w:pPr>
        <w:numPr>
          <w:ilvl w:val="0"/>
          <w:numId w:val="11"/>
        </w:numPr>
        <w:spacing w:line="240" w:lineRule="auto"/>
        <w:ind w:right="48" w:hanging="270"/>
        <w:jc w:val="left"/>
      </w:pPr>
      <w:r>
        <w:t xml:space="preserve">Reasonable efforts will be made to inform the patient and/or patient’s guarantor </w:t>
      </w:r>
      <w:proofErr w:type="gramStart"/>
      <w:r>
        <w:t>in  writing</w:t>
      </w:r>
      <w:proofErr w:type="gramEnd"/>
      <w:r>
        <w:t xml:space="preserve"> of the decision regarding CFA within ten (10) business days of submitting a completed application. This includes reasonable efforts to notify the patient and/or patient’s guarantor of incomplete application and request missing information. The patient’s account will be documented with results of the determination.  </w:t>
      </w:r>
    </w:p>
    <w:p w14:paraId="75E7D84C" w14:textId="77777777" w:rsidR="00C9084D" w:rsidRDefault="00000000">
      <w:pPr>
        <w:numPr>
          <w:ilvl w:val="0"/>
          <w:numId w:val="11"/>
        </w:numPr>
        <w:spacing w:line="240" w:lineRule="auto"/>
        <w:ind w:right="48" w:hanging="270"/>
        <w:jc w:val="left"/>
      </w:pPr>
      <w:r>
        <w:t xml:space="preserve">If an applicant is denied eligibility for CFA, an appeal of the denial may be </w:t>
      </w:r>
      <w:proofErr w:type="gramStart"/>
      <w:r>
        <w:t>submitted,  in</w:t>
      </w:r>
      <w:proofErr w:type="gramEnd"/>
      <w:r>
        <w:t xml:space="preserve"> writing, within thirty (30) days of the denial date. Once a written appeal is received, the application will be re-evaluated by a Patient Financial Counselor.  A written response to the denial will be provided to the patient and will indicate the decision to approve eligibility for CFA or uphold the denial of CFA.  </w:t>
      </w:r>
    </w:p>
    <w:p w14:paraId="5A61C94E" w14:textId="77777777" w:rsidR="00C9084D" w:rsidRDefault="00000000">
      <w:pPr>
        <w:numPr>
          <w:ilvl w:val="0"/>
          <w:numId w:val="11"/>
        </w:numPr>
        <w:ind w:right="48" w:hanging="270"/>
        <w:jc w:val="left"/>
      </w:pPr>
      <w:r>
        <w:t xml:space="preserve">If a patient and/or patient’s guarantor, is denied CFA, the patient or guarantor, </w:t>
      </w:r>
      <w:proofErr w:type="gramStart"/>
      <w:r>
        <w:t>may  re</w:t>
      </w:r>
      <w:proofErr w:type="gramEnd"/>
      <w:r>
        <w:t xml:space="preserve">-apply at any time there has been a change of income or status.  </w:t>
      </w:r>
    </w:p>
    <w:p w14:paraId="74748C2D" w14:textId="77777777" w:rsidR="00C9084D" w:rsidRDefault="00000000">
      <w:pPr>
        <w:numPr>
          <w:ilvl w:val="0"/>
          <w:numId w:val="11"/>
        </w:numPr>
        <w:spacing w:line="240" w:lineRule="auto"/>
        <w:ind w:right="48" w:hanging="270"/>
        <w:jc w:val="left"/>
      </w:pPr>
      <w:r>
        <w:t xml:space="preserve">If, as a result of the CFA application process, either CFA criteria are not met, or </w:t>
      </w:r>
      <w:proofErr w:type="gramStart"/>
      <w:r>
        <w:t>there  is</w:t>
      </w:r>
      <w:proofErr w:type="gramEnd"/>
      <w:r>
        <w:t xml:space="preserve"> a balance after the CFA reduction is applied, the patient and/or patient’s guarantor will be advised to arrange payment according to the Patient </w:t>
      </w:r>
    </w:p>
    <w:p w14:paraId="36328832" w14:textId="77777777" w:rsidR="00C9084D" w:rsidRDefault="00000000">
      <w:pPr>
        <w:ind w:left="730" w:right="193"/>
      </w:pPr>
      <w:r>
        <w:t xml:space="preserve">Responsible Balance Billing and Collection Policy and Procedures, under which a patient and/or patient guarantor may select payment options such as a payment plan. </w:t>
      </w:r>
    </w:p>
    <w:p w14:paraId="4B9FA4BB" w14:textId="77777777" w:rsidR="00C9084D" w:rsidRDefault="00000000">
      <w:pPr>
        <w:spacing w:after="0" w:line="259" w:lineRule="auto"/>
        <w:ind w:left="0" w:right="0" w:firstLine="0"/>
        <w:jc w:val="left"/>
      </w:pPr>
      <w:r>
        <w:t xml:space="preserve">  </w:t>
      </w:r>
    </w:p>
    <w:p w14:paraId="467F671C" w14:textId="77777777" w:rsidR="00C9084D" w:rsidRDefault="00000000">
      <w:pPr>
        <w:spacing w:after="0" w:line="259" w:lineRule="auto"/>
        <w:ind w:left="0" w:right="0" w:firstLine="0"/>
        <w:jc w:val="left"/>
      </w:pPr>
      <w:r>
        <w:t xml:space="preserve">  </w:t>
      </w:r>
    </w:p>
    <w:p w14:paraId="20A37A76" w14:textId="77777777" w:rsidR="00C9084D" w:rsidRDefault="00000000">
      <w:pPr>
        <w:spacing w:after="3" w:line="254" w:lineRule="auto"/>
        <w:ind w:left="-5" w:right="454"/>
        <w:jc w:val="left"/>
      </w:pPr>
      <w:r>
        <w:rPr>
          <w:b/>
        </w:rPr>
        <w:t xml:space="preserve">F. CFA Notices and Public Education:  </w:t>
      </w:r>
    </w:p>
    <w:p w14:paraId="3A9DB9D0" w14:textId="77777777" w:rsidR="00C9084D" w:rsidRDefault="00000000">
      <w:pPr>
        <w:numPr>
          <w:ilvl w:val="0"/>
          <w:numId w:val="12"/>
        </w:numPr>
        <w:ind w:right="822" w:hanging="330"/>
      </w:pPr>
      <w:r>
        <w:t xml:space="preserve">Information on CFA will be provided to patients and the communities served by MFB  </w:t>
      </w:r>
    </w:p>
    <w:p w14:paraId="4FEE3C33" w14:textId="77777777" w:rsidR="00C9084D" w:rsidRDefault="00C9084D">
      <w:pPr>
        <w:sectPr w:rsidR="00C9084D">
          <w:headerReference w:type="even" r:id="rId7"/>
          <w:headerReference w:type="default" r:id="rId8"/>
          <w:footerReference w:type="even" r:id="rId9"/>
          <w:footerReference w:type="default" r:id="rId10"/>
          <w:headerReference w:type="first" r:id="rId11"/>
          <w:footerReference w:type="first" r:id="rId12"/>
          <w:pgSz w:w="12240" w:h="15840"/>
          <w:pgMar w:top="1612" w:right="1360" w:bottom="1541" w:left="1442" w:header="720" w:footer="414" w:gutter="0"/>
          <w:cols w:space="720"/>
          <w:titlePg/>
        </w:sectPr>
      </w:pPr>
    </w:p>
    <w:p w14:paraId="01884FFD" w14:textId="77777777" w:rsidR="00C9084D" w:rsidRDefault="00000000">
      <w:pPr>
        <w:spacing w:line="240" w:lineRule="auto"/>
        <w:ind w:left="730" w:right="637"/>
        <w:jc w:val="left"/>
      </w:pPr>
      <w:r>
        <w:t xml:space="preserve">including this CFA policy, CFA Application Form, and a plain language summary of the CFA policy will be available on the MFB website in English, Spanish and other top 3 languages used in the region.  </w:t>
      </w:r>
    </w:p>
    <w:p w14:paraId="6571601E" w14:textId="77777777" w:rsidR="00C9084D" w:rsidRDefault="00000000">
      <w:pPr>
        <w:numPr>
          <w:ilvl w:val="0"/>
          <w:numId w:val="12"/>
        </w:numPr>
        <w:ind w:right="822" w:hanging="330"/>
      </w:pPr>
      <w:r>
        <w:t xml:space="preserve">CFA information will be made available </w:t>
      </w:r>
      <w:proofErr w:type="gramStart"/>
      <w:r>
        <w:t>in patient</w:t>
      </w:r>
      <w:proofErr w:type="gramEnd"/>
      <w:r>
        <w:t xml:space="preserve"> admission information materials.   Information on the policy and instructions on how to contact MFB for assistance will be posted in areas that include, but are not limited to, admitting and registration.  </w:t>
      </w:r>
    </w:p>
    <w:p w14:paraId="49815C7B" w14:textId="77777777" w:rsidR="00C9084D" w:rsidRDefault="00000000">
      <w:pPr>
        <w:numPr>
          <w:ilvl w:val="0"/>
          <w:numId w:val="12"/>
        </w:numPr>
        <w:ind w:right="822" w:hanging="330"/>
      </w:pPr>
      <w:r>
        <w:t xml:space="preserve">Patient billing statements will include information on the MFB CFA policy and on </w:t>
      </w:r>
      <w:proofErr w:type="gramStart"/>
      <w:r>
        <w:t>how  an</w:t>
      </w:r>
      <w:proofErr w:type="gramEnd"/>
      <w:r>
        <w:t xml:space="preserve"> application form may be obtained.    </w:t>
      </w:r>
    </w:p>
    <w:p w14:paraId="02C5AA1D" w14:textId="77777777" w:rsidR="00C9084D" w:rsidRDefault="00000000">
      <w:pPr>
        <w:numPr>
          <w:ilvl w:val="0"/>
          <w:numId w:val="12"/>
        </w:numPr>
        <w:spacing w:line="240" w:lineRule="auto"/>
        <w:ind w:right="822" w:hanging="330"/>
      </w:pPr>
      <w:r>
        <w:t xml:space="preserve">Patient and/or patient guarantor may request accommodation or </w:t>
      </w:r>
      <w:proofErr w:type="gramStart"/>
      <w:r>
        <w:t>language  assistance</w:t>
      </w:r>
      <w:proofErr w:type="gramEnd"/>
      <w:r>
        <w:t xml:space="preserve"> at 616-840-8909 (</w:t>
      </w:r>
      <w:proofErr w:type="spellStart"/>
      <w:r>
        <w:t>TTY:711</w:t>
      </w:r>
      <w:proofErr w:type="spellEnd"/>
      <w:r>
        <w:t xml:space="preserve">) or e-mail at </w:t>
      </w:r>
      <w:proofErr w:type="spellStart"/>
      <w:r>
        <w:rPr>
          <w:color w:val="0000FF"/>
          <w:u w:val="single" w:color="0000FF"/>
        </w:rPr>
        <w:t>financialcounselors@maryfreebed.com</w:t>
      </w:r>
      <w:proofErr w:type="spellEnd"/>
      <w:r>
        <w:t xml:space="preserve">.  (Note unencrypted e-mail may not be secure,) </w:t>
      </w:r>
    </w:p>
    <w:p w14:paraId="741BBC53" w14:textId="77777777" w:rsidR="00C9084D" w:rsidRDefault="00000000">
      <w:pPr>
        <w:numPr>
          <w:ilvl w:val="0"/>
          <w:numId w:val="12"/>
        </w:numPr>
        <w:ind w:right="822" w:hanging="330"/>
      </w:pPr>
      <w:r>
        <w:t xml:space="preserve">Requests for consideration of CFA may originate from the patient, patient </w:t>
      </w:r>
      <w:proofErr w:type="gramStart"/>
      <w:r>
        <w:t>guarantor,  other</w:t>
      </w:r>
      <w:proofErr w:type="gramEnd"/>
      <w:r>
        <w:t xml:space="preserve"> family member, designated representative or any MFB workforce member who is aware of financial hardship. </w:t>
      </w:r>
    </w:p>
    <w:p w14:paraId="6714B948" w14:textId="77777777" w:rsidR="00C9084D" w:rsidRDefault="00000000">
      <w:pPr>
        <w:numPr>
          <w:ilvl w:val="0"/>
          <w:numId w:val="12"/>
        </w:numPr>
        <w:ind w:right="822" w:hanging="330"/>
      </w:pPr>
      <w:r>
        <w:t xml:space="preserve">Patient Financial Services representatives, through the ordinary course of </w:t>
      </w:r>
      <w:proofErr w:type="gramStart"/>
      <w:r>
        <w:t>performing  their</w:t>
      </w:r>
      <w:proofErr w:type="gramEnd"/>
      <w:r>
        <w:t xml:space="preserve"> job responsibilities, should attempt to identify patients who may be eligible for CFA. Upon identification, patients and/or patient guarantors, should be offered the Plain Language Summary of this CFA Policy and a CFA Application form (CFA-3).  </w:t>
      </w:r>
    </w:p>
    <w:p w14:paraId="2114FD1D" w14:textId="77777777" w:rsidR="00C9084D" w:rsidRDefault="00000000">
      <w:pPr>
        <w:spacing w:after="0" w:line="259" w:lineRule="auto"/>
        <w:ind w:left="0" w:right="0" w:firstLine="0"/>
        <w:jc w:val="left"/>
      </w:pPr>
      <w:r>
        <w:t xml:space="preserve">  </w:t>
      </w:r>
    </w:p>
    <w:p w14:paraId="3D3F01F9" w14:textId="77777777" w:rsidR="00C9084D" w:rsidRDefault="00000000">
      <w:pPr>
        <w:numPr>
          <w:ilvl w:val="0"/>
          <w:numId w:val="13"/>
        </w:numPr>
        <w:spacing w:after="3" w:line="254" w:lineRule="auto"/>
        <w:ind w:right="454" w:hanging="375"/>
        <w:jc w:val="left"/>
      </w:pPr>
      <w:r>
        <w:rPr>
          <w:b/>
        </w:rPr>
        <w:t xml:space="preserve">Conditions of Payment:  </w:t>
      </w:r>
    </w:p>
    <w:p w14:paraId="353B8F64" w14:textId="77777777" w:rsidR="00C9084D" w:rsidRDefault="00000000">
      <w:pPr>
        <w:ind w:left="-5" w:right="880"/>
      </w:pPr>
      <w:r>
        <w:t xml:space="preserve">Patient and/or patient guarantor, failure to make payment on balance(s) due generally or under CFA will result in actions described in the MFB Patient Responsibility Balance Billing and Collections Policy.  </w:t>
      </w:r>
    </w:p>
    <w:p w14:paraId="48F8B250" w14:textId="77777777" w:rsidR="00C9084D" w:rsidRDefault="00000000">
      <w:pPr>
        <w:spacing w:after="0" w:line="259" w:lineRule="auto"/>
        <w:ind w:left="0" w:right="0" w:firstLine="0"/>
        <w:jc w:val="left"/>
      </w:pPr>
      <w:r>
        <w:t xml:space="preserve"> </w:t>
      </w:r>
    </w:p>
    <w:p w14:paraId="07DD8FBE" w14:textId="77777777" w:rsidR="00C9084D" w:rsidRDefault="00000000">
      <w:pPr>
        <w:numPr>
          <w:ilvl w:val="0"/>
          <w:numId w:val="13"/>
        </w:numPr>
        <w:spacing w:after="3" w:line="254" w:lineRule="auto"/>
        <w:ind w:right="454" w:hanging="375"/>
        <w:jc w:val="left"/>
      </w:pPr>
      <w:r>
        <w:rPr>
          <w:b/>
        </w:rPr>
        <w:t xml:space="preserve">Record Keeping, Charges, and Good Faith Estimates </w:t>
      </w:r>
    </w:p>
    <w:p w14:paraId="59E015FB" w14:textId="77777777" w:rsidR="00C9084D" w:rsidRDefault="00000000">
      <w:pPr>
        <w:numPr>
          <w:ilvl w:val="0"/>
          <w:numId w:val="14"/>
        </w:numPr>
        <w:ind w:right="774" w:hanging="390"/>
      </w:pPr>
      <w:r>
        <w:t xml:space="preserve">MFB will document all CFA to maintain proper controls and meet all internal </w:t>
      </w:r>
      <w:proofErr w:type="gramStart"/>
      <w:r>
        <w:t>and  external</w:t>
      </w:r>
      <w:proofErr w:type="gramEnd"/>
      <w:r>
        <w:t xml:space="preserve"> compliance requirements.  Documentation will be maintained according to </w:t>
      </w:r>
      <w:proofErr w:type="spellStart"/>
      <w:r>
        <w:t>MFB’s</w:t>
      </w:r>
      <w:proofErr w:type="spellEnd"/>
      <w:r>
        <w:t xml:space="preserve"> document retention policy. </w:t>
      </w:r>
    </w:p>
    <w:p w14:paraId="04B8339A" w14:textId="77777777" w:rsidR="00C9084D" w:rsidRDefault="00000000">
      <w:pPr>
        <w:numPr>
          <w:ilvl w:val="0"/>
          <w:numId w:val="14"/>
        </w:numPr>
        <w:ind w:right="774" w:hanging="390"/>
      </w:pPr>
      <w:r>
        <w:t xml:space="preserve">All charges will be recorded on the patient’s account in accordance with the </w:t>
      </w:r>
      <w:proofErr w:type="gramStart"/>
      <w:r>
        <w:t>normal  billing</w:t>
      </w:r>
      <w:proofErr w:type="gramEnd"/>
      <w:r>
        <w:t xml:space="preserve"> procedures. Although charges are the basis for billing and collection record keeping purposes, costs (not charges), will be the primary reporting unit for valuing financial assistance.  </w:t>
      </w:r>
    </w:p>
    <w:p w14:paraId="29A04043" w14:textId="77777777" w:rsidR="00C9084D" w:rsidRDefault="00000000">
      <w:pPr>
        <w:numPr>
          <w:ilvl w:val="1"/>
          <w:numId w:val="14"/>
        </w:numPr>
        <w:ind w:right="51" w:hanging="331"/>
      </w:pPr>
      <w:r>
        <w:t>Services will not be “</w:t>
      </w:r>
      <w:proofErr w:type="spellStart"/>
      <w:r>
        <w:t>downcoded</w:t>
      </w:r>
      <w:proofErr w:type="spellEnd"/>
      <w:r>
        <w:t xml:space="preserve">” to a lower fee.  </w:t>
      </w:r>
    </w:p>
    <w:p w14:paraId="03CE0F5A" w14:textId="77777777" w:rsidR="00C9084D" w:rsidRDefault="00000000">
      <w:pPr>
        <w:numPr>
          <w:ilvl w:val="1"/>
          <w:numId w:val="14"/>
        </w:numPr>
        <w:ind w:right="51" w:hanging="331"/>
      </w:pPr>
      <w:r>
        <w:t xml:space="preserve">“Professional courtesy” will not be utilized.  </w:t>
      </w:r>
    </w:p>
    <w:p w14:paraId="132FAE57" w14:textId="77777777" w:rsidR="00C9084D" w:rsidRDefault="00000000">
      <w:pPr>
        <w:numPr>
          <w:ilvl w:val="1"/>
          <w:numId w:val="14"/>
        </w:numPr>
        <w:ind w:right="51" w:hanging="331"/>
      </w:pPr>
      <w:r>
        <w:t xml:space="preserve">MFB is fully compliant with the “amounts generally billed” and less-     than-gross-charge limitations that apply to charitable hospitals. </w:t>
      </w:r>
    </w:p>
    <w:p w14:paraId="273FED63" w14:textId="77777777" w:rsidR="00C9084D" w:rsidRDefault="00000000">
      <w:pPr>
        <w:numPr>
          <w:ilvl w:val="0"/>
          <w:numId w:val="14"/>
        </w:numPr>
        <w:ind w:right="774" w:hanging="390"/>
      </w:pPr>
      <w:r>
        <w:t xml:space="preserve">MFB comply with all federal, state laws, rules and regulations and </w:t>
      </w:r>
      <w:proofErr w:type="gramStart"/>
      <w:r>
        <w:t>reporting  requirements</w:t>
      </w:r>
      <w:proofErr w:type="gramEnd"/>
      <w:r>
        <w:t xml:space="preserve"> that may apply to activities conducted pursuant to this policy.  Information on the financial assistance provided under this policy will be reported annually on the IRS Form 990 Schedule H.  </w:t>
      </w:r>
    </w:p>
    <w:p w14:paraId="5A82C821" w14:textId="77777777" w:rsidR="00C9084D" w:rsidRDefault="00000000">
      <w:pPr>
        <w:numPr>
          <w:ilvl w:val="0"/>
          <w:numId w:val="14"/>
        </w:numPr>
        <w:spacing w:line="240" w:lineRule="auto"/>
        <w:ind w:right="774" w:hanging="390"/>
      </w:pPr>
      <w:r>
        <w:t xml:space="preserve">Self-Pay Patients (or parents/guardians) will be provided Good Faith Estimates </w:t>
      </w:r>
      <w:proofErr w:type="gramStart"/>
      <w:r>
        <w:t>in  compliance</w:t>
      </w:r>
      <w:proofErr w:type="gramEnd"/>
      <w:r>
        <w:t xml:space="preserve"> with the No Surprises Act as described in Patient Responsible Balance Payment Policy and Procedures. </w:t>
      </w:r>
    </w:p>
    <w:p w14:paraId="664479AB" w14:textId="77777777" w:rsidR="00C9084D" w:rsidRDefault="00000000">
      <w:pPr>
        <w:spacing w:after="0" w:line="259" w:lineRule="auto"/>
        <w:ind w:left="0" w:right="0" w:firstLine="0"/>
        <w:jc w:val="left"/>
      </w:pPr>
      <w:r>
        <w:t xml:space="preserve">  </w:t>
      </w:r>
    </w:p>
    <w:p w14:paraId="6BFC9399" w14:textId="77777777" w:rsidR="00C9084D" w:rsidRDefault="00000000">
      <w:pPr>
        <w:spacing w:after="9" w:line="259" w:lineRule="auto"/>
        <w:ind w:left="0" w:right="0" w:firstLine="0"/>
        <w:jc w:val="left"/>
      </w:pPr>
      <w:r>
        <w:t xml:space="preserve"> </w:t>
      </w:r>
    </w:p>
    <w:p w14:paraId="53B745CC" w14:textId="77777777" w:rsidR="00C9084D" w:rsidRDefault="00000000">
      <w:pPr>
        <w:numPr>
          <w:ilvl w:val="0"/>
          <w:numId w:val="15"/>
        </w:numPr>
        <w:spacing w:after="3" w:line="254" w:lineRule="auto"/>
        <w:ind w:right="454" w:hanging="720"/>
        <w:jc w:val="left"/>
      </w:pPr>
      <w:r>
        <w:rPr>
          <w:b/>
        </w:rPr>
        <w:t xml:space="preserve">POLICY APPROVAL:     </w:t>
      </w:r>
    </w:p>
    <w:p w14:paraId="38FD8EA2" w14:textId="00EFA732" w:rsidR="00C9084D" w:rsidRDefault="00000000">
      <w:pPr>
        <w:ind w:left="-5" w:right="1116"/>
      </w:pPr>
      <w:r>
        <w:t xml:space="preserve">Mary Free Bed Rehabilitation Hospital’s Community Financial Assistance Policy is approved by the MFB Revenue </w:t>
      </w:r>
      <w:r w:rsidR="00920352">
        <w:t>Cycle Leadership</w:t>
      </w:r>
      <w:r>
        <w:t xml:space="preserve">. This policy is subject to periodic review and MFB reserves the right to amend and/or update this policy at any time.  </w:t>
      </w:r>
    </w:p>
    <w:p w14:paraId="7255A96D" w14:textId="77777777" w:rsidR="00C9084D" w:rsidRDefault="00000000">
      <w:pPr>
        <w:spacing w:after="8" w:line="259" w:lineRule="auto"/>
        <w:ind w:left="0" w:right="0" w:firstLine="0"/>
        <w:jc w:val="left"/>
      </w:pPr>
      <w:r>
        <w:t xml:space="preserve">  </w:t>
      </w:r>
    </w:p>
    <w:p w14:paraId="5B51ACDD" w14:textId="77777777" w:rsidR="00C9084D" w:rsidRDefault="00000000">
      <w:pPr>
        <w:numPr>
          <w:ilvl w:val="0"/>
          <w:numId w:val="15"/>
        </w:numPr>
        <w:spacing w:after="3" w:line="254" w:lineRule="auto"/>
        <w:ind w:right="454" w:hanging="720"/>
        <w:jc w:val="left"/>
      </w:pPr>
      <w:r>
        <w:rPr>
          <w:b/>
        </w:rPr>
        <w:t>References</w:t>
      </w:r>
      <w:r>
        <w:t xml:space="preserve">:  </w:t>
      </w:r>
    </w:p>
    <w:p w14:paraId="67617446" w14:textId="77777777" w:rsidR="00C9084D" w:rsidRDefault="00000000">
      <w:pPr>
        <w:numPr>
          <w:ilvl w:val="0"/>
          <w:numId w:val="16"/>
        </w:numPr>
        <w:ind w:right="51" w:hanging="300"/>
      </w:pPr>
      <w:r>
        <w:t xml:space="preserve">Patient Rights and Responsibilities </w:t>
      </w:r>
    </w:p>
    <w:p w14:paraId="20B6810A" w14:textId="77777777" w:rsidR="00C9084D" w:rsidRDefault="00000000">
      <w:pPr>
        <w:numPr>
          <w:ilvl w:val="0"/>
          <w:numId w:val="16"/>
        </w:numPr>
        <w:ind w:right="51" w:hanging="300"/>
      </w:pPr>
      <w:r>
        <w:t xml:space="preserve">Patient Responsible Balance Payment Policy and Procedures </w:t>
      </w:r>
    </w:p>
    <w:p w14:paraId="14812DC8" w14:textId="77777777" w:rsidR="00C9084D" w:rsidRDefault="00000000">
      <w:pPr>
        <w:numPr>
          <w:ilvl w:val="0"/>
          <w:numId w:val="16"/>
        </w:numPr>
        <w:ind w:right="51" w:hanging="300"/>
      </w:pPr>
      <w:r>
        <w:t xml:space="preserve">Patient Responsible Balance Billing and Collections Policy and Procedure </w:t>
      </w:r>
    </w:p>
    <w:p w14:paraId="3AC620A2" w14:textId="77777777" w:rsidR="00C9084D" w:rsidRDefault="00000000">
      <w:pPr>
        <w:numPr>
          <w:ilvl w:val="0"/>
          <w:numId w:val="16"/>
        </w:numPr>
        <w:ind w:right="51" w:hanging="300"/>
      </w:pPr>
      <w:r>
        <w:t xml:space="preserve">Federal Poverty Guidelines: Federal Register by the United States Department of Health and Human Services under authority of subsection (2) of Section 9902 of Title 42 </w:t>
      </w:r>
    </w:p>
    <w:p w14:paraId="5DDEAB8F" w14:textId="77777777" w:rsidR="00C9084D" w:rsidRDefault="00000000">
      <w:pPr>
        <w:ind w:left="-5" w:right="2355"/>
      </w:pPr>
      <w:r>
        <w:t>of the United States Code.  https://</w:t>
      </w:r>
      <w:proofErr w:type="spellStart"/>
      <w:r>
        <w:t>aspe.hhs.gov</w:t>
      </w:r>
      <w:proofErr w:type="spellEnd"/>
      <w:r>
        <w:t xml:space="preserve">/poverty-guidelines   E. Michigan Legislation:  </w:t>
      </w:r>
      <w:proofErr w:type="spellStart"/>
      <w:r>
        <w:t>PA107</w:t>
      </w:r>
      <w:proofErr w:type="spellEnd"/>
      <w:r>
        <w:t xml:space="preserve"> of </w:t>
      </w:r>
      <w:proofErr w:type="gramStart"/>
      <w:r>
        <w:t>2013  (</w:t>
      </w:r>
      <w:proofErr w:type="gramEnd"/>
      <w:r>
        <w:t xml:space="preserve">115% Medicare Fee Schedule) </w:t>
      </w:r>
    </w:p>
    <w:p w14:paraId="42687C71" w14:textId="77777777" w:rsidR="00C9084D" w:rsidRDefault="00000000">
      <w:pPr>
        <w:ind w:left="-5" w:right="846"/>
      </w:pPr>
      <w:r>
        <w:t xml:space="preserve">https://www.legislature.mi.gov/documents/2013-2014/publicact/pdf/2013-PA-0107.pdf F. Rehabilitation Act of 1973 </w:t>
      </w:r>
    </w:p>
    <w:p w14:paraId="3D7ADFAE" w14:textId="77777777" w:rsidR="00C9084D" w:rsidRDefault="00000000">
      <w:pPr>
        <w:numPr>
          <w:ilvl w:val="0"/>
          <w:numId w:val="17"/>
        </w:numPr>
        <w:ind w:right="51" w:hanging="300"/>
      </w:pPr>
      <w:r>
        <w:t xml:space="preserve">Affordable Care Act </w:t>
      </w:r>
    </w:p>
    <w:p w14:paraId="2DE3EDE1" w14:textId="77777777" w:rsidR="00C9084D" w:rsidRDefault="00000000">
      <w:pPr>
        <w:numPr>
          <w:ilvl w:val="0"/>
          <w:numId w:val="17"/>
        </w:numPr>
        <w:ind w:right="51" w:hanging="300"/>
      </w:pPr>
      <w:r>
        <w:t xml:space="preserve">No Surprises Act </w:t>
      </w:r>
    </w:p>
    <w:p w14:paraId="1C299826" w14:textId="77777777" w:rsidR="00C9084D" w:rsidRDefault="00000000">
      <w:pPr>
        <w:numPr>
          <w:ilvl w:val="0"/>
          <w:numId w:val="17"/>
        </w:numPr>
        <w:ind w:right="51" w:hanging="300"/>
      </w:pPr>
      <w:r>
        <w:t>Section 501(r) of the Internal Revenue Code of 1986:  https://www.irs.gov/charitiesnon-profits/billing-and-collections-section-</w:t>
      </w:r>
    </w:p>
    <w:p w14:paraId="02BEA141" w14:textId="77777777" w:rsidR="00C9084D" w:rsidRDefault="00000000">
      <w:pPr>
        <w:ind w:left="-5" w:right="51"/>
      </w:pPr>
      <w:r>
        <w:t>501r6</w:t>
      </w:r>
      <w:proofErr w:type="gramStart"/>
      <w:r>
        <w:t>#:~</w:t>
      </w:r>
      <w:proofErr w:type="gramEnd"/>
      <w:r>
        <w:t xml:space="preserve">:text=Section%20501(r)(6)%20requires%20a%20hospital%20organization%20 </w:t>
      </w:r>
      <w:proofErr w:type="spellStart"/>
      <w:r>
        <w:t>to,hospital%20bill%20for%20the%20care</w:t>
      </w:r>
      <w:proofErr w:type="spellEnd"/>
      <w:r>
        <w:t xml:space="preserve">. </w:t>
      </w:r>
    </w:p>
    <w:p w14:paraId="663CFDF9" w14:textId="77777777" w:rsidR="00C9084D" w:rsidRDefault="00000000">
      <w:pPr>
        <w:numPr>
          <w:ilvl w:val="0"/>
          <w:numId w:val="17"/>
        </w:numPr>
        <w:ind w:right="51" w:hanging="300"/>
      </w:pPr>
      <w:r>
        <w:t xml:space="preserve">ESO eligibility in Michigan: </w:t>
      </w:r>
      <w:r>
        <w:rPr>
          <w:color w:val="0000FF"/>
          <w:u w:val="single" w:color="0000FF"/>
        </w:rPr>
        <w:t>MEDICAID POLICY BULLETIN</w:t>
      </w:r>
      <w:r>
        <w:t xml:space="preserve"> </w:t>
      </w:r>
    </w:p>
    <w:p w14:paraId="4CE81E9D" w14:textId="77777777" w:rsidR="00C9084D" w:rsidRDefault="00000000">
      <w:pPr>
        <w:spacing w:after="0" w:line="259" w:lineRule="auto"/>
        <w:ind w:left="0" w:right="0" w:firstLine="0"/>
        <w:jc w:val="left"/>
      </w:pPr>
      <w:r>
        <w:t xml:space="preserve"> </w:t>
      </w:r>
    </w:p>
    <w:p w14:paraId="50538796" w14:textId="16CE3E07" w:rsidR="00C9084D" w:rsidRDefault="00C9084D">
      <w:pPr>
        <w:spacing w:after="0" w:line="259" w:lineRule="auto"/>
        <w:ind w:left="0" w:right="0" w:firstLine="0"/>
        <w:jc w:val="left"/>
      </w:pPr>
    </w:p>
    <w:p w14:paraId="2F85786F"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p w14:paraId="2E6A063A"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p w14:paraId="347DB8FC"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p w14:paraId="562E7430"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p w14:paraId="4F2C2AB5"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p w14:paraId="6C6F305A"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sectPr w:rsidR="00C9084D">
      <w:headerReference w:type="even" r:id="rId13"/>
      <w:headerReference w:type="default" r:id="rId14"/>
      <w:footerReference w:type="even" r:id="rId15"/>
      <w:footerReference w:type="default" r:id="rId16"/>
      <w:headerReference w:type="first" r:id="rId17"/>
      <w:footerReference w:type="first" r:id="rId18"/>
      <w:pgSz w:w="12240" w:h="15840"/>
      <w:pgMar w:top="2453" w:right="703" w:bottom="1554" w:left="1442" w:header="720" w:footer="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3399A" w14:textId="77777777" w:rsidR="007B04D4" w:rsidRDefault="007B04D4">
      <w:pPr>
        <w:spacing w:after="0" w:line="240" w:lineRule="auto"/>
      </w:pPr>
      <w:r>
        <w:separator/>
      </w:r>
    </w:p>
  </w:endnote>
  <w:endnote w:type="continuationSeparator" w:id="0">
    <w:p w14:paraId="352D681F" w14:textId="77777777" w:rsidR="007B04D4" w:rsidRDefault="007B0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5F10" w14:textId="77777777" w:rsidR="00C9084D" w:rsidRDefault="00000000">
    <w:pPr>
      <w:spacing w:after="0" w:line="259" w:lineRule="auto"/>
      <w:ind w:left="0" w:right="322" w:firstLine="0"/>
      <w:jc w:val="right"/>
    </w:pPr>
    <w:r>
      <w:rPr>
        <w:rFonts w:ascii="Times New Roman" w:eastAsia="Times New Roman" w:hAnsi="Times New Roman" w:cs="Times New Roman"/>
        <w:color w:val="8496B0"/>
      </w:rPr>
      <w:t xml:space="preserve">P a g e </w:t>
    </w:r>
    <w:r>
      <w:fldChar w:fldCharType="begin"/>
    </w:r>
    <w:r>
      <w:instrText xml:space="preserve"> PAGE   \* MERGEFORMAT </w:instrText>
    </w:r>
    <w:r>
      <w:fldChar w:fldCharType="separate"/>
    </w:r>
    <w:r>
      <w:rPr>
        <w:rFonts w:ascii="Times New Roman" w:eastAsia="Times New Roman" w:hAnsi="Times New Roman" w:cs="Times New Roman"/>
        <w:color w:val="323E4F"/>
      </w:rPr>
      <w:t>1</w:t>
    </w:r>
    <w:r>
      <w:rPr>
        <w:rFonts w:ascii="Times New Roman" w:eastAsia="Times New Roman" w:hAnsi="Times New Roman" w:cs="Times New Roman"/>
        <w:color w:val="323E4F"/>
      </w:rPr>
      <w:fldChar w:fldCharType="end"/>
    </w:r>
    <w:r>
      <w:rPr>
        <w:rFonts w:ascii="Times New Roman" w:eastAsia="Times New Roman" w:hAnsi="Times New Roman" w:cs="Times New Roman"/>
        <w:color w:val="323E4F"/>
      </w:rPr>
      <w:t xml:space="preserve"> | </w:t>
    </w:r>
    <w:fldSimple w:instr=" NUMPAGES   \* MERGEFORMAT ">
      <w:r>
        <w:rPr>
          <w:rFonts w:ascii="Times New Roman" w:eastAsia="Times New Roman" w:hAnsi="Times New Roman" w:cs="Times New Roman"/>
          <w:color w:val="323E4F"/>
        </w:rPr>
        <w:t>14</w:t>
      </w:r>
    </w:fldSimple>
    <w:r>
      <w:rPr>
        <w:rFonts w:ascii="Times New Roman" w:eastAsia="Times New Roman" w:hAnsi="Times New Roman" w:cs="Times New Roman"/>
        <w:color w:val="222A35"/>
      </w:rPr>
      <w:t xml:space="preserve"> </w:t>
    </w:r>
  </w:p>
  <w:p w14:paraId="731EBF47"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0FFE" w14:textId="77777777" w:rsidR="00C9084D" w:rsidRDefault="00000000">
    <w:pPr>
      <w:spacing w:after="0" w:line="259" w:lineRule="auto"/>
      <w:ind w:left="0" w:right="322" w:firstLine="0"/>
      <w:jc w:val="right"/>
    </w:pPr>
    <w:r>
      <w:rPr>
        <w:rFonts w:ascii="Times New Roman" w:eastAsia="Times New Roman" w:hAnsi="Times New Roman" w:cs="Times New Roman"/>
        <w:color w:val="8496B0"/>
      </w:rPr>
      <w:t xml:space="preserve">P a g e </w:t>
    </w:r>
    <w:r>
      <w:fldChar w:fldCharType="begin"/>
    </w:r>
    <w:r>
      <w:instrText xml:space="preserve"> PAGE   \* MERGEFORMAT </w:instrText>
    </w:r>
    <w:r>
      <w:fldChar w:fldCharType="separate"/>
    </w:r>
    <w:r>
      <w:rPr>
        <w:rFonts w:ascii="Times New Roman" w:eastAsia="Times New Roman" w:hAnsi="Times New Roman" w:cs="Times New Roman"/>
        <w:color w:val="323E4F"/>
      </w:rPr>
      <w:t>1</w:t>
    </w:r>
    <w:r>
      <w:rPr>
        <w:rFonts w:ascii="Times New Roman" w:eastAsia="Times New Roman" w:hAnsi="Times New Roman" w:cs="Times New Roman"/>
        <w:color w:val="323E4F"/>
      </w:rPr>
      <w:fldChar w:fldCharType="end"/>
    </w:r>
    <w:r>
      <w:rPr>
        <w:rFonts w:ascii="Times New Roman" w:eastAsia="Times New Roman" w:hAnsi="Times New Roman" w:cs="Times New Roman"/>
        <w:color w:val="323E4F"/>
      </w:rPr>
      <w:t xml:space="preserve"> | </w:t>
    </w:r>
    <w:fldSimple w:instr=" NUMPAGES   \* MERGEFORMAT ">
      <w:r>
        <w:rPr>
          <w:rFonts w:ascii="Times New Roman" w:eastAsia="Times New Roman" w:hAnsi="Times New Roman" w:cs="Times New Roman"/>
          <w:color w:val="323E4F"/>
        </w:rPr>
        <w:t>14</w:t>
      </w:r>
    </w:fldSimple>
    <w:r>
      <w:rPr>
        <w:rFonts w:ascii="Times New Roman" w:eastAsia="Times New Roman" w:hAnsi="Times New Roman" w:cs="Times New Roman"/>
        <w:color w:val="222A35"/>
      </w:rPr>
      <w:t xml:space="preserve"> </w:t>
    </w:r>
  </w:p>
  <w:p w14:paraId="4D1747AF"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D7D7" w14:textId="77777777" w:rsidR="00C9084D" w:rsidRDefault="00000000">
    <w:pPr>
      <w:spacing w:after="0" w:line="259" w:lineRule="auto"/>
      <w:ind w:left="0" w:right="322" w:firstLine="0"/>
      <w:jc w:val="right"/>
    </w:pPr>
    <w:r>
      <w:rPr>
        <w:rFonts w:ascii="Times New Roman" w:eastAsia="Times New Roman" w:hAnsi="Times New Roman" w:cs="Times New Roman"/>
        <w:color w:val="8496B0"/>
      </w:rPr>
      <w:t xml:space="preserve">P a g e </w:t>
    </w:r>
    <w:r>
      <w:fldChar w:fldCharType="begin"/>
    </w:r>
    <w:r>
      <w:instrText xml:space="preserve"> PAGE   \* MERGEFORMAT </w:instrText>
    </w:r>
    <w:r>
      <w:fldChar w:fldCharType="separate"/>
    </w:r>
    <w:r>
      <w:rPr>
        <w:rFonts w:ascii="Times New Roman" w:eastAsia="Times New Roman" w:hAnsi="Times New Roman" w:cs="Times New Roman"/>
        <w:color w:val="323E4F"/>
      </w:rPr>
      <w:t>1</w:t>
    </w:r>
    <w:r>
      <w:rPr>
        <w:rFonts w:ascii="Times New Roman" w:eastAsia="Times New Roman" w:hAnsi="Times New Roman" w:cs="Times New Roman"/>
        <w:color w:val="323E4F"/>
      </w:rPr>
      <w:fldChar w:fldCharType="end"/>
    </w:r>
    <w:r>
      <w:rPr>
        <w:rFonts w:ascii="Times New Roman" w:eastAsia="Times New Roman" w:hAnsi="Times New Roman" w:cs="Times New Roman"/>
        <w:color w:val="323E4F"/>
      </w:rPr>
      <w:t xml:space="preserve"> | </w:t>
    </w:r>
    <w:fldSimple w:instr=" NUMPAGES   \* MERGEFORMAT ">
      <w:r>
        <w:rPr>
          <w:rFonts w:ascii="Times New Roman" w:eastAsia="Times New Roman" w:hAnsi="Times New Roman" w:cs="Times New Roman"/>
          <w:color w:val="323E4F"/>
        </w:rPr>
        <w:t>14</w:t>
      </w:r>
    </w:fldSimple>
    <w:r>
      <w:rPr>
        <w:rFonts w:ascii="Times New Roman" w:eastAsia="Times New Roman" w:hAnsi="Times New Roman" w:cs="Times New Roman"/>
        <w:color w:val="222A35"/>
      </w:rPr>
      <w:t xml:space="preserve"> </w:t>
    </w:r>
  </w:p>
  <w:p w14:paraId="4131F3ED"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3057" w14:textId="77777777" w:rsidR="00C9084D" w:rsidRDefault="00000000">
    <w:pPr>
      <w:spacing w:after="0" w:line="259" w:lineRule="auto"/>
      <w:ind w:left="0" w:right="979" w:firstLine="0"/>
      <w:jc w:val="right"/>
    </w:pPr>
    <w:r>
      <w:rPr>
        <w:rFonts w:ascii="Times New Roman" w:eastAsia="Times New Roman" w:hAnsi="Times New Roman" w:cs="Times New Roman"/>
        <w:color w:val="8496B0"/>
      </w:rPr>
      <w:t xml:space="preserve">P a g e </w:t>
    </w:r>
    <w:r>
      <w:fldChar w:fldCharType="begin"/>
    </w:r>
    <w:r>
      <w:instrText xml:space="preserve"> PAGE   \* MERGEFORMAT </w:instrText>
    </w:r>
    <w:r>
      <w:fldChar w:fldCharType="separate"/>
    </w:r>
    <w:r>
      <w:rPr>
        <w:rFonts w:ascii="Times New Roman" w:eastAsia="Times New Roman" w:hAnsi="Times New Roman" w:cs="Times New Roman"/>
        <w:color w:val="323E4F"/>
      </w:rPr>
      <w:t>10</w:t>
    </w:r>
    <w:r>
      <w:rPr>
        <w:rFonts w:ascii="Times New Roman" w:eastAsia="Times New Roman" w:hAnsi="Times New Roman" w:cs="Times New Roman"/>
        <w:color w:val="323E4F"/>
      </w:rPr>
      <w:fldChar w:fldCharType="end"/>
    </w:r>
    <w:r>
      <w:rPr>
        <w:rFonts w:ascii="Times New Roman" w:eastAsia="Times New Roman" w:hAnsi="Times New Roman" w:cs="Times New Roman"/>
        <w:color w:val="323E4F"/>
      </w:rPr>
      <w:t xml:space="preserve"> | </w:t>
    </w:r>
    <w:fldSimple w:instr=" NUMPAGES   \* MERGEFORMAT ">
      <w:r>
        <w:rPr>
          <w:rFonts w:ascii="Times New Roman" w:eastAsia="Times New Roman" w:hAnsi="Times New Roman" w:cs="Times New Roman"/>
          <w:color w:val="323E4F"/>
        </w:rPr>
        <w:t>14</w:t>
      </w:r>
    </w:fldSimple>
    <w:r>
      <w:rPr>
        <w:rFonts w:ascii="Times New Roman" w:eastAsia="Times New Roman" w:hAnsi="Times New Roman" w:cs="Times New Roman"/>
        <w:color w:val="222A35"/>
      </w:rPr>
      <w:t xml:space="preserve"> </w:t>
    </w:r>
  </w:p>
  <w:p w14:paraId="480D2909"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1D44" w14:textId="77777777" w:rsidR="00C9084D" w:rsidRDefault="00000000">
    <w:pPr>
      <w:spacing w:after="0" w:line="259" w:lineRule="auto"/>
      <w:ind w:left="0" w:right="979" w:firstLine="0"/>
      <w:jc w:val="right"/>
    </w:pPr>
    <w:r>
      <w:rPr>
        <w:rFonts w:ascii="Times New Roman" w:eastAsia="Times New Roman" w:hAnsi="Times New Roman" w:cs="Times New Roman"/>
        <w:color w:val="8496B0"/>
      </w:rPr>
      <w:t xml:space="preserve">P a g e </w:t>
    </w:r>
    <w:r>
      <w:fldChar w:fldCharType="begin"/>
    </w:r>
    <w:r>
      <w:instrText xml:space="preserve"> PAGE   \* MERGEFORMAT </w:instrText>
    </w:r>
    <w:r>
      <w:fldChar w:fldCharType="separate"/>
    </w:r>
    <w:r>
      <w:rPr>
        <w:rFonts w:ascii="Times New Roman" w:eastAsia="Times New Roman" w:hAnsi="Times New Roman" w:cs="Times New Roman"/>
        <w:color w:val="323E4F"/>
      </w:rPr>
      <w:t>10</w:t>
    </w:r>
    <w:r>
      <w:rPr>
        <w:rFonts w:ascii="Times New Roman" w:eastAsia="Times New Roman" w:hAnsi="Times New Roman" w:cs="Times New Roman"/>
        <w:color w:val="323E4F"/>
      </w:rPr>
      <w:fldChar w:fldCharType="end"/>
    </w:r>
    <w:r>
      <w:rPr>
        <w:rFonts w:ascii="Times New Roman" w:eastAsia="Times New Roman" w:hAnsi="Times New Roman" w:cs="Times New Roman"/>
        <w:color w:val="323E4F"/>
      </w:rPr>
      <w:t xml:space="preserve"> | </w:t>
    </w:r>
    <w:fldSimple w:instr=" NUMPAGES   \* MERGEFORMAT ">
      <w:r>
        <w:rPr>
          <w:rFonts w:ascii="Times New Roman" w:eastAsia="Times New Roman" w:hAnsi="Times New Roman" w:cs="Times New Roman"/>
          <w:color w:val="323E4F"/>
        </w:rPr>
        <w:t>14</w:t>
      </w:r>
    </w:fldSimple>
    <w:r>
      <w:rPr>
        <w:rFonts w:ascii="Times New Roman" w:eastAsia="Times New Roman" w:hAnsi="Times New Roman" w:cs="Times New Roman"/>
        <w:color w:val="222A35"/>
      </w:rPr>
      <w:t xml:space="preserve"> </w:t>
    </w:r>
  </w:p>
  <w:p w14:paraId="7BDD9A0F"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45F3" w14:textId="77777777" w:rsidR="00C9084D" w:rsidRDefault="00000000">
    <w:pPr>
      <w:spacing w:after="0" w:line="259" w:lineRule="auto"/>
      <w:ind w:left="0" w:right="979" w:firstLine="0"/>
      <w:jc w:val="right"/>
    </w:pPr>
    <w:r>
      <w:rPr>
        <w:rFonts w:ascii="Times New Roman" w:eastAsia="Times New Roman" w:hAnsi="Times New Roman" w:cs="Times New Roman"/>
        <w:color w:val="8496B0"/>
      </w:rPr>
      <w:t xml:space="preserve">P a g e </w:t>
    </w:r>
    <w:r>
      <w:fldChar w:fldCharType="begin"/>
    </w:r>
    <w:r>
      <w:instrText xml:space="preserve"> PAGE   \* MERGEFORMAT </w:instrText>
    </w:r>
    <w:r>
      <w:fldChar w:fldCharType="separate"/>
    </w:r>
    <w:r>
      <w:rPr>
        <w:rFonts w:ascii="Times New Roman" w:eastAsia="Times New Roman" w:hAnsi="Times New Roman" w:cs="Times New Roman"/>
        <w:color w:val="323E4F"/>
      </w:rPr>
      <w:t>10</w:t>
    </w:r>
    <w:r>
      <w:rPr>
        <w:rFonts w:ascii="Times New Roman" w:eastAsia="Times New Roman" w:hAnsi="Times New Roman" w:cs="Times New Roman"/>
        <w:color w:val="323E4F"/>
      </w:rPr>
      <w:fldChar w:fldCharType="end"/>
    </w:r>
    <w:r>
      <w:rPr>
        <w:rFonts w:ascii="Times New Roman" w:eastAsia="Times New Roman" w:hAnsi="Times New Roman" w:cs="Times New Roman"/>
        <w:color w:val="323E4F"/>
      </w:rPr>
      <w:t xml:space="preserve"> | </w:t>
    </w:r>
    <w:fldSimple w:instr=" NUMPAGES   \* MERGEFORMAT ">
      <w:r>
        <w:rPr>
          <w:rFonts w:ascii="Times New Roman" w:eastAsia="Times New Roman" w:hAnsi="Times New Roman" w:cs="Times New Roman"/>
          <w:color w:val="323E4F"/>
        </w:rPr>
        <w:t>14</w:t>
      </w:r>
    </w:fldSimple>
    <w:r>
      <w:rPr>
        <w:rFonts w:ascii="Times New Roman" w:eastAsia="Times New Roman" w:hAnsi="Times New Roman" w:cs="Times New Roman"/>
        <w:color w:val="222A35"/>
      </w:rPr>
      <w:t xml:space="preserve"> </w:t>
    </w:r>
  </w:p>
  <w:p w14:paraId="1454337A"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2C39" w14:textId="77777777" w:rsidR="007B04D4" w:rsidRDefault="007B04D4">
      <w:pPr>
        <w:spacing w:after="0" w:line="240" w:lineRule="auto"/>
      </w:pPr>
      <w:r>
        <w:separator/>
      </w:r>
    </w:p>
  </w:footnote>
  <w:footnote w:type="continuationSeparator" w:id="0">
    <w:p w14:paraId="473E481E" w14:textId="77777777" w:rsidR="007B04D4" w:rsidRDefault="007B0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E25B" w14:textId="77777777" w:rsidR="00C9084D" w:rsidRDefault="00000000">
    <w:pPr>
      <w:spacing w:after="0" w:line="259" w:lineRule="auto"/>
      <w:ind w:left="-2" w:right="7" w:firstLine="0"/>
      <w:jc w:val="right"/>
    </w:pPr>
    <w:r>
      <w:rPr>
        <w:noProof/>
      </w:rPr>
      <w:drawing>
        <wp:anchor distT="0" distB="0" distL="114300" distR="114300" simplePos="0" relativeHeight="251658240" behindDoc="0" locked="0" layoutInCell="1" allowOverlap="0" wp14:anchorId="6533AA24" wp14:editId="0A132184">
          <wp:simplePos x="0" y="0"/>
          <wp:positionH relativeFrom="page">
            <wp:posOffset>914400</wp:posOffset>
          </wp:positionH>
          <wp:positionV relativeFrom="page">
            <wp:posOffset>457200</wp:posOffset>
          </wp:positionV>
          <wp:extent cx="1595247" cy="537210"/>
          <wp:effectExtent l="0" t="0" r="0" b="0"/>
          <wp:wrapSquare wrapText="bothSides"/>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a:fillRect/>
                  </a:stretch>
                </pic:blipFill>
                <pic:spPr>
                  <a:xfrm>
                    <a:off x="0" y="0"/>
                    <a:ext cx="1595247" cy="537210"/>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695A739B" w14:textId="77777777" w:rsidR="00C9084D" w:rsidRDefault="00000000">
    <w:pPr>
      <w:spacing w:after="0" w:line="259" w:lineRule="auto"/>
      <w:ind w:left="0" w:right="70" w:firstLine="0"/>
      <w:jc w:val="right"/>
    </w:pPr>
    <w:proofErr w:type="spellStart"/>
    <w:r>
      <w:t>RC.003</w:t>
    </w:r>
    <w:proofErr w:type="spellEnd"/>
    <w:r>
      <w:rPr>
        <w:rFonts w:ascii="Times New Roman" w:eastAsia="Times New Roman" w:hAnsi="Times New Roman" w:cs="Times New Roman"/>
      </w:rPr>
      <w:t xml:space="preserve"> </w:t>
    </w:r>
  </w:p>
  <w:p w14:paraId="4E11E423"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p w14:paraId="1F6A02F6"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CBAD" w14:textId="77777777" w:rsidR="00C9084D" w:rsidRDefault="00000000">
    <w:pPr>
      <w:spacing w:after="0" w:line="259" w:lineRule="auto"/>
      <w:ind w:left="-2" w:right="7" w:firstLine="0"/>
      <w:jc w:val="right"/>
    </w:pPr>
    <w:r>
      <w:rPr>
        <w:noProof/>
      </w:rPr>
      <w:drawing>
        <wp:anchor distT="0" distB="0" distL="114300" distR="114300" simplePos="0" relativeHeight="251659264" behindDoc="0" locked="0" layoutInCell="1" allowOverlap="0" wp14:anchorId="1AF970CA" wp14:editId="6E68B2D2">
          <wp:simplePos x="0" y="0"/>
          <wp:positionH relativeFrom="page">
            <wp:posOffset>914400</wp:posOffset>
          </wp:positionH>
          <wp:positionV relativeFrom="page">
            <wp:posOffset>457200</wp:posOffset>
          </wp:positionV>
          <wp:extent cx="1595247" cy="537210"/>
          <wp:effectExtent l="0" t="0" r="0" b="0"/>
          <wp:wrapSquare wrapText="bothSides"/>
          <wp:docPr id="1684386009" name="Picture 168438600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a:fillRect/>
                  </a:stretch>
                </pic:blipFill>
                <pic:spPr>
                  <a:xfrm>
                    <a:off x="0" y="0"/>
                    <a:ext cx="1595247" cy="537210"/>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2F397701" w14:textId="77777777" w:rsidR="00C9084D" w:rsidRDefault="00000000">
    <w:pPr>
      <w:spacing w:after="0" w:line="259" w:lineRule="auto"/>
      <w:ind w:left="0" w:right="70" w:firstLine="0"/>
      <w:jc w:val="right"/>
    </w:pPr>
    <w:proofErr w:type="spellStart"/>
    <w:r>
      <w:t>RC.003</w:t>
    </w:r>
    <w:proofErr w:type="spellEnd"/>
    <w:r>
      <w:rPr>
        <w:rFonts w:ascii="Times New Roman" w:eastAsia="Times New Roman" w:hAnsi="Times New Roman" w:cs="Times New Roman"/>
      </w:rPr>
      <w:t xml:space="preserve"> </w:t>
    </w:r>
  </w:p>
  <w:p w14:paraId="4A971BF5"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p w14:paraId="2218617E"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C4E9" w14:textId="77777777" w:rsidR="00C9084D" w:rsidRDefault="00000000">
    <w:pPr>
      <w:spacing w:after="0" w:line="259" w:lineRule="auto"/>
      <w:ind w:left="-2" w:right="7" w:firstLine="0"/>
      <w:jc w:val="right"/>
    </w:pPr>
    <w:r>
      <w:rPr>
        <w:noProof/>
      </w:rPr>
      <w:drawing>
        <wp:anchor distT="0" distB="0" distL="114300" distR="114300" simplePos="0" relativeHeight="251660288" behindDoc="0" locked="0" layoutInCell="1" allowOverlap="0" wp14:anchorId="41A12065" wp14:editId="5D649124">
          <wp:simplePos x="0" y="0"/>
          <wp:positionH relativeFrom="page">
            <wp:posOffset>914400</wp:posOffset>
          </wp:positionH>
          <wp:positionV relativeFrom="page">
            <wp:posOffset>457200</wp:posOffset>
          </wp:positionV>
          <wp:extent cx="1595247" cy="53721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595247" cy="537210"/>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04061B2E" w14:textId="77777777" w:rsidR="00C9084D" w:rsidRDefault="00000000">
    <w:pPr>
      <w:spacing w:after="0" w:line="259" w:lineRule="auto"/>
      <w:ind w:left="0" w:right="70" w:firstLine="0"/>
      <w:jc w:val="right"/>
    </w:pPr>
    <w:proofErr w:type="spellStart"/>
    <w:r>
      <w:t>RC.003</w:t>
    </w:r>
    <w:proofErr w:type="spellEnd"/>
  </w:p>
  <w:p w14:paraId="794D62FD"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BA17" w14:textId="77777777" w:rsidR="00C9084D" w:rsidRDefault="00000000">
    <w:pPr>
      <w:spacing w:after="0" w:line="259" w:lineRule="auto"/>
      <w:ind w:left="-2" w:right="664" w:firstLine="0"/>
      <w:jc w:val="right"/>
    </w:pPr>
    <w:r>
      <w:rPr>
        <w:noProof/>
      </w:rPr>
      <w:drawing>
        <wp:anchor distT="0" distB="0" distL="114300" distR="114300" simplePos="0" relativeHeight="251661312" behindDoc="0" locked="0" layoutInCell="1" allowOverlap="0" wp14:anchorId="7620F2BC" wp14:editId="690CFC46">
          <wp:simplePos x="0" y="0"/>
          <wp:positionH relativeFrom="page">
            <wp:posOffset>914400</wp:posOffset>
          </wp:positionH>
          <wp:positionV relativeFrom="page">
            <wp:posOffset>457200</wp:posOffset>
          </wp:positionV>
          <wp:extent cx="1595247" cy="537210"/>
          <wp:effectExtent l="0" t="0" r="0" b="0"/>
          <wp:wrapSquare wrapText="bothSides"/>
          <wp:docPr id="150999271" name="Picture 150999271"/>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a:fillRect/>
                  </a:stretch>
                </pic:blipFill>
                <pic:spPr>
                  <a:xfrm>
                    <a:off x="0" y="0"/>
                    <a:ext cx="1595247" cy="537210"/>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64E0C205" w14:textId="77777777" w:rsidR="00C9084D" w:rsidRDefault="00000000">
    <w:pPr>
      <w:spacing w:after="0" w:line="259" w:lineRule="auto"/>
      <w:ind w:left="0" w:right="727" w:firstLine="0"/>
      <w:jc w:val="right"/>
    </w:pPr>
    <w:proofErr w:type="spellStart"/>
    <w:r>
      <w:t>RC.003</w:t>
    </w:r>
    <w:proofErr w:type="spellEnd"/>
    <w:r>
      <w:rPr>
        <w:rFonts w:ascii="Times New Roman" w:eastAsia="Times New Roman" w:hAnsi="Times New Roman" w:cs="Times New Roman"/>
      </w:rPr>
      <w:t xml:space="preserve"> </w:t>
    </w:r>
  </w:p>
  <w:p w14:paraId="1D802677"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p w14:paraId="5850653E"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80C7" w14:textId="77777777" w:rsidR="00C9084D" w:rsidRDefault="00000000">
    <w:pPr>
      <w:spacing w:after="0" w:line="259" w:lineRule="auto"/>
      <w:ind w:left="-2" w:right="664" w:firstLine="0"/>
      <w:jc w:val="right"/>
    </w:pPr>
    <w:r>
      <w:rPr>
        <w:noProof/>
      </w:rPr>
      <w:drawing>
        <wp:anchor distT="0" distB="0" distL="114300" distR="114300" simplePos="0" relativeHeight="251662336" behindDoc="0" locked="0" layoutInCell="1" allowOverlap="0" wp14:anchorId="3236EB83" wp14:editId="7FF5D182">
          <wp:simplePos x="0" y="0"/>
          <wp:positionH relativeFrom="page">
            <wp:posOffset>914400</wp:posOffset>
          </wp:positionH>
          <wp:positionV relativeFrom="page">
            <wp:posOffset>457200</wp:posOffset>
          </wp:positionV>
          <wp:extent cx="1595247" cy="537210"/>
          <wp:effectExtent l="0" t="0" r="0" b="0"/>
          <wp:wrapSquare wrapText="bothSides"/>
          <wp:docPr id="1122634074" name="Picture 1122634074"/>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a:fillRect/>
                  </a:stretch>
                </pic:blipFill>
                <pic:spPr>
                  <a:xfrm>
                    <a:off x="0" y="0"/>
                    <a:ext cx="1595247" cy="537210"/>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46801C79" w14:textId="77777777" w:rsidR="00C9084D" w:rsidRDefault="00000000">
    <w:pPr>
      <w:spacing w:after="0" w:line="259" w:lineRule="auto"/>
      <w:ind w:left="0" w:right="727" w:firstLine="0"/>
      <w:jc w:val="right"/>
    </w:pPr>
    <w:proofErr w:type="spellStart"/>
    <w:r>
      <w:t>RC.003</w:t>
    </w:r>
    <w:proofErr w:type="spellEnd"/>
    <w:r>
      <w:rPr>
        <w:rFonts w:ascii="Times New Roman" w:eastAsia="Times New Roman" w:hAnsi="Times New Roman" w:cs="Times New Roman"/>
      </w:rPr>
      <w:t xml:space="preserve"> </w:t>
    </w:r>
  </w:p>
  <w:p w14:paraId="3BD1210E"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p w14:paraId="60EDDA6B"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C050" w14:textId="77777777" w:rsidR="00C9084D" w:rsidRDefault="00000000">
    <w:pPr>
      <w:spacing w:after="0" w:line="259" w:lineRule="auto"/>
      <w:ind w:left="-2" w:right="664" w:firstLine="0"/>
      <w:jc w:val="right"/>
    </w:pPr>
    <w:r>
      <w:rPr>
        <w:noProof/>
      </w:rPr>
      <w:drawing>
        <wp:anchor distT="0" distB="0" distL="114300" distR="114300" simplePos="0" relativeHeight="251663360" behindDoc="0" locked="0" layoutInCell="1" allowOverlap="0" wp14:anchorId="14736F07" wp14:editId="2B770A54">
          <wp:simplePos x="0" y="0"/>
          <wp:positionH relativeFrom="page">
            <wp:posOffset>914400</wp:posOffset>
          </wp:positionH>
          <wp:positionV relativeFrom="page">
            <wp:posOffset>457200</wp:posOffset>
          </wp:positionV>
          <wp:extent cx="1595247" cy="537210"/>
          <wp:effectExtent l="0" t="0" r="0" b="0"/>
          <wp:wrapSquare wrapText="bothSides"/>
          <wp:docPr id="702675081" name="Picture 702675081"/>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a:fillRect/>
                  </a:stretch>
                </pic:blipFill>
                <pic:spPr>
                  <a:xfrm>
                    <a:off x="0" y="0"/>
                    <a:ext cx="1595247" cy="537210"/>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7D5AAAE" w14:textId="77777777" w:rsidR="00C9084D" w:rsidRDefault="00000000">
    <w:pPr>
      <w:spacing w:after="0" w:line="259" w:lineRule="auto"/>
      <w:ind w:left="0" w:right="727" w:firstLine="0"/>
      <w:jc w:val="right"/>
    </w:pPr>
    <w:proofErr w:type="spellStart"/>
    <w:r>
      <w:t>RC.003</w:t>
    </w:r>
    <w:proofErr w:type="spellEnd"/>
    <w:r>
      <w:rPr>
        <w:rFonts w:ascii="Times New Roman" w:eastAsia="Times New Roman" w:hAnsi="Times New Roman" w:cs="Times New Roman"/>
      </w:rPr>
      <w:t xml:space="preserve"> </w:t>
    </w:r>
  </w:p>
  <w:p w14:paraId="5B01CB85"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p w14:paraId="6EE9A653" w14:textId="77777777" w:rsidR="00C9084D" w:rsidRDefault="00000000">
    <w:pPr>
      <w:spacing w:after="0" w:line="259" w:lineRule="auto"/>
      <w:ind w:left="0"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349F"/>
    <w:multiLevelType w:val="hybridMultilevel"/>
    <w:tmpl w:val="06BA5728"/>
    <w:lvl w:ilvl="0" w:tplc="14F68AF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4E99A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A2A03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B048E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6A160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64F2A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2ADE2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96EFF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60092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BC5ADD"/>
    <w:multiLevelType w:val="hybridMultilevel"/>
    <w:tmpl w:val="4F2A92E8"/>
    <w:lvl w:ilvl="0" w:tplc="57A23D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92C92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9043D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58B6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DE573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7A835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986F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FEA04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200BA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D45C0A"/>
    <w:multiLevelType w:val="hybridMultilevel"/>
    <w:tmpl w:val="8B0E1E7A"/>
    <w:lvl w:ilvl="0" w:tplc="6D8E44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C86AD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880D4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8A1E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6017C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54067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FA37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6C8E9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26D9F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983B5E"/>
    <w:multiLevelType w:val="hybridMultilevel"/>
    <w:tmpl w:val="87B6EA02"/>
    <w:lvl w:ilvl="0" w:tplc="1512BC0E">
      <w:start w:val="7"/>
      <w:numFmt w:val="upperLetter"/>
      <w:lvlText w:val="%1."/>
      <w:lvlJc w:val="left"/>
      <w:pPr>
        <w:ind w:left="3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250C3B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BF65E7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AD2801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24EF87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BD8EC8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F1AA7B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CAE911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D4AD5A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742B66"/>
    <w:multiLevelType w:val="hybridMultilevel"/>
    <w:tmpl w:val="450C5EC0"/>
    <w:lvl w:ilvl="0" w:tplc="8A7ACDD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384E40">
      <w:start w:val="2"/>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A297D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34EC2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FE1FF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8C37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827054">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64D11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7A8AD0">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670BC6"/>
    <w:multiLevelType w:val="hybridMultilevel"/>
    <w:tmpl w:val="CDD64B34"/>
    <w:lvl w:ilvl="0" w:tplc="A266CDE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363328">
      <w:start w:val="3"/>
      <w:numFmt w:val="decimal"/>
      <w:lvlText w:val="%2."/>
      <w:lvlJc w:val="left"/>
      <w:pPr>
        <w:ind w:left="1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A02F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DA21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561BA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20A5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CA34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F67E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3CFC4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712DCE"/>
    <w:multiLevelType w:val="hybridMultilevel"/>
    <w:tmpl w:val="D3A62DF6"/>
    <w:lvl w:ilvl="0" w:tplc="C58E7D7A">
      <w:start w:val="1"/>
      <w:numFmt w:val="upperRoman"/>
      <w:lvlText w:val="%1."/>
      <w:lvlJc w:val="left"/>
      <w:pPr>
        <w:ind w:left="3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844972C">
      <w:start w:val="1"/>
      <w:numFmt w:val="upp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48FB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F8FA4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A8C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CCAB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E201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1A279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A6FBC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7F52EB"/>
    <w:multiLevelType w:val="hybridMultilevel"/>
    <w:tmpl w:val="80EA0C98"/>
    <w:lvl w:ilvl="0" w:tplc="A57E4418">
      <w:start w:val="1"/>
      <w:numFmt w:val="decimal"/>
      <w:lvlText w:val="%1."/>
      <w:lvlJc w:val="left"/>
      <w:pPr>
        <w:ind w:left="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36029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92A38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E0EDB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8D18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2436D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9E83B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88E0E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A82D1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A80D68"/>
    <w:multiLevelType w:val="hybridMultilevel"/>
    <w:tmpl w:val="1634454A"/>
    <w:lvl w:ilvl="0" w:tplc="8C5893B2">
      <w:start w:val="6"/>
      <w:numFmt w:val="upperRoman"/>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0FADD8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68ECEC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8D6DFE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F60369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6723B1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7508FC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868B78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2DC41D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B6346A"/>
    <w:multiLevelType w:val="hybridMultilevel"/>
    <w:tmpl w:val="1D7A2354"/>
    <w:lvl w:ilvl="0" w:tplc="D9C853DE">
      <w:start w:val="1"/>
      <w:numFmt w:val="decimal"/>
      <w:lvlText w:val="%1."/>
      <w:lvlJc w:val="left"/>
      <w:pPr>
        <w:ind w:left="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94FFD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205F2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6AEF2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6AD5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B612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327FD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C05F8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4839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AB7DF2"/>
    <w:multiLevelType w:val="hybridMultilevel"/>
    <w:tmpl w:val="E3A4BF7C"/>
    <w:lvl w:ilvl="0" w:tplc="8230CF00">
      <w:start w:val="1"/>
      <w:numFmt w:val="decimal"/>
      <w:lvlText w:val="%1."/>
      <w:lvlJc w:val="left"/>
      <w:pPr>
        <w:ind w:left="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4EB93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8E80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7A1E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9E59E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3E8B8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FE61B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169C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A656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BF649A"/>
    <w:multiLevelType w:val="hybridMultilevel"/>
    <w:tmpl w:val="60B203D6"/>
    <w:lvl w:ilvl="0" w:tplc="6F98BD54">
      <w:start w:val="1"/>
      <w:numFmt w:val="upperLetter"/>
      <w:lvlText w:val="%1."/>
      <w:lvlJc w:val="left"/>
      <w:pPr>
        <w:ind w:left="3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5A24F80">
      <w:start w:val="1"/>
      <w:numFmt w:val="decimal"/>
      <w:lvlText w:val="%2."/>
      <w:lvlJc w:val="left"/>
      <w:pPr>
        <w:ind w:left="1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CC4F68">
      <w:start w:val="1"/>
      <w:numFmt w:val="lowerLetter"/>
      <w:lvlText w:val="%3."/>
      <w:lvlJc w:val="left"/>
      <w:pPr>
        <w:ind w:left="1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344BA6">
      <w:start w:val="1"/>
      <w:numFmt w:val="lowerRoman"/>
      <w:lvlText w:val="%4."/>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C61B36">
      <w:start w:val="1"/>
      <w:numFmt w:val="lowerLetter"/>
      <w:lvlText w:val="%5"/>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62260C">
      <w:start w:val="1"/>
      <w:numFmt w:val="lowerRoman"/>
      <w:lvlText w:val="%6"/>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5A89E4">
      <w:start w:val="1"/>
      <w:numFmt w:val="decimal"/>
      <w:lvlText w:val="%7"/>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38DEDC">
      <w:start w:val="1"/>
      <w:numFmt w:val="lowerLetter"/>
      <w:lvlText w:val="%8"/>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4E171A">
      <w:start w:val="1"/>
      <w:numFmt w:val="lowerRoman"/>
      <w:lvlText w:val="%9"/>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B41841"/>
    <w:multiLevelType w:val="hybridMultilevel"/>
    <w:tmpl w:val="65BA131A"/>
    <w:lvl w:ilvl="0" w:tplc="36ACE97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061E04">
      <w:start w:val="1"/>
      <w:numFmt w:val="lowerLetter"/>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A46378">
      <w:start w:val="1"/>
      <w:numFmt w:val="lowerRoman"/>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A4DC44">
      <w:start w:val="3"/>
      <w:numFmt w:val="lowerRoman"/>
      <w:lvlText w:val="%4."/>
      <w:lvlJc w:val="left"/>
      <w:pPr>
        <w:ind w:left="2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8AFCEA">
      <w:start w:val="1"/>
      <w:numFmt w:val="lowerLetter"/>
      <w:lvlText w:val="%5"/>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6030BA">
      <w:start w:val="1"/>
      <w:numFmt w:val="lowerRoman"/>
      <w:lvlText w:val="%6"/>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DCD770">
      <w:start w:val="1"/>
      <w:numFmt w:val="decimal"/>
      <w:lvlText w:val="%7"/>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7CAE8A">
      <w:start w:val="1"/>
      <w:numFmt w:val="lowerLetter"/>
      <w:lvlText w:val="%8"/>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FA51DA">
      <w:start w:val="1"/>
      <w:numFmt w:val="lowerRoman"/>
      <w:lvlText w:val="%9"/>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E93485"/>
    <w:multiLevelType w:val="hybridMultilevel"/>
    <w:tmpl w:val="0BDE8A8A"/>
    <w:lvl w:ilvl="0" w:tplc="6BECCBEC">
      <w:start w:val="7"/>
      <w:numFmt w:val="upperLetter"/>
      <w:lvlText w:val="%1."/>
      <w:lvlJc w:val="left"/>
      <w:pPr>
        <w:ind w:left="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9ED2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8E5D8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5C6D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A1B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06A46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C6D53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C2A7F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B846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106B50"/>
    <w:multiLevelType w:val="hybridMultilevel"/>
    <w:tmpl w:val="4C48EFCA"/>
    <w:lvl w:ilvl="0" w:tplc="B622B482">
      <w:start w:val="1"/>
      <w:numFmt w:val="upperLetter"/>
      <w:lvlText w:val="%1."/>
      <w:lvlJc w:val="left"/>
      <w:pPr>
        <w:ind w:left="3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596CFEC">
      <w:start w:val="1"/>
      <w:numFmt w:val="decimal"/>
      <w:lvlText w:val="%2."/>
      <w:lvlJc w:val="left"/>
      <w:pPr>
        <w:ind w:left="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6AC1A0">
      <w:start w:val="1"/>
      <w:numFmt w:val="lowerLetter"/>
      <w:lvlText w:val="%3."/>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DAD74E">
      <w:start w:val="1"/>
      <w:numFmt w:val="lowerRoman"/>
      <w:lvlText w:val="%4."/>
      <w:lvlJc w:val="left"/>
      <w:pPr>
        <w:ind w:left="2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F86FBE">
      <w:start w:val="1"/>
      <w:numFmt w:val="lowerLetter"/>
      <w:lvlText w:val="%5"/>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E8A81C">
      <w:start w:val="1"/>
      <w:numFmt w:val="lowerRoman"/>
      <w:lvlText w:val="%6"/>
      <w:lvlJc w:val="left"/>
      <w:pPr>
        <w:ind w:left="3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A874EE">
      <w:start w:val="1"/>
      <w:numFmt w:val="decimal"/>
      <w:lvlText w:val="%7"/>
      <w:lvlJc w:val="left"/>
      <w:pPr>
        <w:ind w:left="4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B648E6">
      <w:start w:val="1"/>
      <w:numFmt w:val="lowerLetter"/>
      <w:lvlText w:val="%8"/>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085256">
      <w:start w:val="1"/>
      <w:numFmt w:val="lowerRoman"/>
      <w:lvlText w:val="%9"/>
      <w:lvlJc w:val="left"/>
      <w:pPr>
        <w:ind w:left="5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D4C3C6D"/>
    <w:multiLevelType w:val="hybridMultilevel"/>
    <w:tmpl w:val="BFACBC90"/>
    <w:lvl w:ilvl="0" w:tplc="89E6D7E4">
      <w:start w:val="1"/>
      <w:numFmt w:val="decimal"/>
      <w:lvlText w:val="%1."/>
      <w:lvlJc w:val="left"/>
      <w:pPr>
        <w:ind w:left="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E4231C">
      <w:start w:val="1"/>
      <w:numFmt w:val="lowerLetter"/>
      <w:lvlText w:val="%2."/>
      <w:lvlJc w:val="left"/>
      <w:pPr>
        <w:ind w:left="1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C812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1224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BA21E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906C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4096D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EEB30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AD9E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B87EC8"/>
    <w:multiLevelType w:val="hybridMultilevel"/>
    <w:tmpl w:val="04EA051E"/>
    <w:lvl w:ilvl="0" w:tplc="C85C2F0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CCBB6E">
      <w:start w:val="1"/>
      <w:numFmt w:val="lowerLetter"/>
      <w:lvlText w:val="%2"/>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8E2668">
      <w:start w:val="3"/>
      <w:numFmt w:val="lowerLetter"/>
      <w:lvlText w:val="%3."/>
      <w:lvlJc w:val="left"/>
      <w:pPr>
        <w:ind w:left="1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361B42">
      <w:start w:val="1"/>
      <w:numFmt w:val="decimal"/>
      <w:lvlText w:val="%4"/>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C2E302">
      <w:start w:val="1"/>
      <w:numFmt w:val="lowerLetter"/>
      <w:lvlText w:val="%5"/>
      <w:lvlJc w:val="left"/>
      <w:pPr>
        <w:ind w:left="3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02C27C">
      <w:start w:val="1"/>
      <w:numFmt w:val="lowerRoman"/>
      <w:lvlText w:val="%6"/>
      <w:lvlJc w:val="left"/>
      <w:pPr>
        <w:ind w:left="3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D4BA88">
      <w:start w:val="1"/>
      <w:numFmt w:val="decimal"/>
      <w:lvlText w:val="%7"/>
      <w:lvlJc w:val="left"/>
      <w:pPr>
        <w:ind w:left="4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7288F6">
      <w:start w:val="1"/>
      <w:numFmt w:val="lowerLetter"/>
      <w:lvlText w:val="%8"/>
      <w:lvlJc w:val="left"/>
      <w:pPr>
        <w:ind w:left="5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781BEC">
      <w:start w:val="1"/>
      <w:numFmt w:val="lowerRoman"/>
      <w:lvlText w:val="%9"/>
      <w:lvlJc w:val="left"/>
      <w:pPr>
        <w:ind w:left="6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700FC8"/>
    <w:multiLevelType w:val="hybridMultilevel"/>
    <w:tmpl w:val="18BAE7A6"/>
    <w:lvl w:ilvl="0" w:tplc="8A8230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E2D2F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02104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CAB4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62092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9EAF5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B0B80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8A414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38A69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47F751C"/>
    <w:multiLevelType w:val="hybridMultilevel"/>
    <w:tmpl w:val="EDC66A14"/>
    <w:lvl w:ilvl="0" w:tplc="DE04BE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CEC23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74533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024A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B4F85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90949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D6696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60D31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AC94F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AE2E13"/>
    <w:multiLevelType w:val="hybridMultilevel"/>
    <w:tmpl w:val="84BCC30C"/>
    <w:lvl w:ilvl="0" w:tplc="355EA0B2">
      <w:start w:val="1"/>
      <w:numFmt w:val="upperLetter"/>
      <w:lvlText w:val="%1."/>
      <w:lvlJc w:val="left"/>
      <w:pPr>
        <w:ind w:left="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666EB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B02AF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AEFFF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4438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7099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EA7A5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20567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E9D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E99170D"/>
    <w:multiLevelType w:val="hybridMultilevel"/>
    <w:tmpl w:val="21984D92"/>
    <w:lvl w:ilvl="0" w:tplc="6B96DA5C">
      <w:start w:val="1"/>
      <w:numFmt w:val="upperLetter"/>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702EFA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210497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1CC2BF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9B0E69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B60CE4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7CC0BC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530B7C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AD422B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2060471604">
    <w:abstractNumId w:val="6"/>
  </w:num>
  <w:num w:numId="2" w16cid:durableId="1286693010">
    <w:abstractNumId w:val="20"/>
  </w:num>
  <w:num w:numId="3" w16cid:durableId="299072770">
    <w:abstractNumId w:val="7"/>
  </w:num>
  <w:num w:numId="4" w16cid:durableId="1338457920">
    <w:abstractNumId w:val="0"/>
  </w:num>
  <w:num w:numId="5" w16cid:durableId="183518690">
    <w:abstractNumId w:val="14"/>
  </w:num>
  <w:num w:numId="6" w16cid:durableId="898054277">
    <w:abstractNumId w:val="4"/>
  </w:num>
  <w:num w:numId="7" w16cid:durableId="720011125">
    <w:abstractNumId w:val="11"/>
  </w:num>
  <w:num w:numId="8" w16cid:durableId="336076101">
    <w:abstractNumId w:val="5"/>
  </w:num>
  <w:num w:numId="9" w16cid:durableId="1313096444">
    <w:abstractNumId w:val="16"/>
  </w:num>
  <w:num w:numId="10" w16cid:durableId="708576202">
    <w:abstractNumId w:val="12"/>
  </w:num>
  <w:num w:numId="11" w16cid:durableId="938635823">
    <w:abstractNumId w:val="10"/>
  </w:num>
  <w:num w:numId="12" w16cid:durableId="161481028">
    <w:abstractNumId w:val="9"/>
  </w:num>
  <w:num w:numId="13" w16cid:durableId="778641030">
    <w:abstractNumId w:val="3"/>
  </w:num>
  <w:num w:numId="14" w16cid:durableId="316418071">
    <w:abstractNumId w:val="15"/>
  </w:num>
  <w:num w:numId="15" w16cid:durableId="81147115">
    <w:abstractNumId w:val="8"/>
  </w:num>
  <w:num w:numId="16" w16cid:durableId="849220993">
    <w:abstractNumId w:val="19"/>
  </w:num>
  <w:num w:numId="17" w16cid:durableId="531069904">
    <w:abstractNumId w:val="13"/>
  </w:num>
  <w:num w:numId="18" w16cid:durableId="171142206">
    <w:abstractNumId w:val="17"/>
  </w:num>
  <w:num w:numId="19" w16cid:durableId="993416643">
    <w:abstractNumId w:val="2"/>
  </w:num>
  <w:num w:numId="20" w16cid:durableId="442261285">
    <w:abstractNumId w:val="1"/>
  </w:num>
  <w:num w:numId="21" w16cid:durableId="11658226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84D"/>
    <w:rsid w:val="002674B3"/>
    <w:rsid w:val="00680ECD"/>
    <w:rsid w:val="007B04D4"/>
    <w:rsid w:val="00920352"/>
    <w:rsid w:val="00C90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7F0D"/>
  <w15:docId w15:val="{F4821E9A-A9D5-458D-AECC-6A40AA82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right="363"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3987</Words>
  <Characters>22727</Characters>
  <Application>Microsoft Office Word</Application>
  <DocSecurity>0</DocSecurity>
  <Lines>189</Lines>
  <Paragraphs>53</Paragraphs>
  <ScaleCrop>false</ScaleCrop>
  <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McWain</dc:creator>
  <cp:keywords/>
  <cp:lastModifiedBy>Jennifer McWain</cp:lastModifiedBy>
  <cp:revision>3</cp:revision>
  <dcterms:created xsi:type="dcterms:W3CDTF">2026-01-27T17:39:00Z</dcterms:created>
  <dcterms:modified xsi:type="dcterms:W3CDTF">2026-01-27T17:40:00Z</dcterms:modified>
</cp:coreProperties>
</file>